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273EE507"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342B0C">
        <w:rPr>
          <w:rFonts w:ascii="Arial" w:hAnsi="Arial" w:cs="Arial"/>
          <w:b/>
          <w:sz w:val="24"/>
          <w:lang w:val="en-GB"/>
        </w:rPr>
        <w:t>2</w:t>
      </w:r>
      <w:r w:rsidR="00B22133">
        <w:rPr>
          <w:rFonts w:ascii="Arial" w:hAnsi="Arial" w:cs="Arial"/>
          <w:b/>
          <w:sz w:val="24"/>
          <w:lang w:val="en-GB"/>
        </w:rPr>
        <w:t xml:space="preserve"> AH-1807</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E03787" w:rsidRPr="0049755C">
        <w:rPr>
          <w:rFonts w:ascii="Arial" w:hAnsi="Arial" w:cs="Arial"/>
          <w:b/>
          <w:sz w:val="24"/>
          <w:lang w:val="en-GB"/>
        </w:rPr>
        <w:tab/>
      </w:r>
      <w:r>
        <w:rPr>
          <w:rFonts w:ascii="Arial" w:hAnsi="Arial" w:cs="Arial"/>
          <w:b/>
          <w:sz w:val="24"/>
          <w:lang w:val="en-GB"/>
        </w:rPr>
        <w:t>R</w:t>
      </w:r>
      <w:r w:rsidR="00342B0C">
        <w:rPr>
          <w:rFonts w:ascii="Arial" w:hAnsi="Arial" w:cs="Arial"/>
          <w:b/>
          <w:sz w:val="24"/>
          <w:lang w:val="en-GB"/>
        </w:rPr>
        <w:t>2</w:t>
      </w:r>
      <w:r>
        <w:rPr>
          <w:rFonts w:ascii="Arial" w:hAnsi="Arial" w:cs="Arial"/>
          <w:b/>
          <w:sz w:val="24"/>
          <w:lang w:val="en-GB"/>
        </w:rPr>
        <w:t>-</w:t>
      </w:r>
      <w:r w:rsidR="00B22133">
        <w:rPr>
          <w:rFonts w:ascii="Arial" w:hAnsi="Arial" w:cs="Arial"/>
          <w:b/>
          <w:sz w:val="24"/>
          <w:lang w:val="en-GB"/>
        </w:rPr>
        <w:t>18</w:t>
      </w:r>
      <w:bookmarkStart w:id="2" w:name="_GoBack"/>
      <w:bookmarkEnd w:id="2"/>
      <w:r w:rsidR="00193382" w:rsidRPr="00193382">
        <w:rPr>
          <w:rFonts w:ascii="Arial" w:hAnsi="Arial" w:cs="Arial"/>
          <w:b/>
          <w:sz w:val="24"/>
          <w:lang w:val="en-GB"/>
        </w:rPr>
        <w:t>10382</w:t>
      </w:r>
    </w:p>
    <w:p w14:paraId="57673FA3" w14:textId="73567CDC" w:rsidR="00616831" w:rsidRPr="0049755C" w:rsidRDefault="00B22133"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Montreal, Canada, 2nd to 6th July</w:t>
      </w:r>
      <w:r w:rsidR="008C3B49" w:rsidRPr="008C3B49">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2194A95F" w:rsidR="00D52BF3" w:rsidRPr="00B208AD" w:rsidRDefault="00D52BF3" w:rsidP="00700F24">
      <w:pPr>
        <w:pStyle w:val="TdocHeader2"/>
        <w:spacing w:after="120"/>
        <w:rPr>
          <w:sz w:val="24"/>
        </w:rPr>
      </w:pPr>
      <w:r w:rsidRPr="00B208AD">
        <w:rPr>
          <w:sz w:val="24"/>
        </w:rPr>
        <w:t xml:space="preserve">Source: </w:t>
      </w:r>
      <w:r w:rsidRPr="00B208AD">
        <w:rPr>
          <w:sz w:val="24"/>
        </w:rPr>
        <w:tab/>
        <w:t>AT&amp;T</w:t>
      </w:r>
      <w:r w:rsidR="005F5D3D">
        <w:rPr>
          <w:sz w:val="24"/>
        </w:rPr>
        <w:t>, KDDI</w:t>
      </w:r>
    </w:p>
    <w:p w14:paraId="13143121" w14:textId="15161034" w:rsidR="00D52BF3" w:rsidRPr="00B208AD" w:rsidRDefault="00D52BF3" w:rsidP="00D730DD">
      <w:pPr>
        <w:pStyle w:val="TdocHeader2"/>
        <w:spacing w:after="120"/>
        <w:ind w:left="1710" w:hanging="1710"/>
        <w:jc w:val="left"/>
        <w:rPr>
          <w:sz w:val="24"/>
        </w:rPr>
      </w:pPr>
      <w:r w:rsidRPr="00B208AD">
        <w:rPr>
          <w:sz w:val="24"/>
        </w:rPr>
        <w:t>Title:</w:t>
      </w:r>
      <w:bookmarkStart w:id="3" w:name="Title"/>
      <w:bookmarkEnd w:id="3"/>
      <w:r w:rsidRPr="00B208AD">
        <w:rPr>
          <w:sz w:val="24"/>
        </w:rPr>
        <w:tab/>
      </w:r>
      <w:r w:rsidR="007E33CE">
        <w:rPr>
          <w:sz w:val="24"/>
        </w:rPr>
        <w:t>Lossless Data Transfer for IAB Design with Hop-by-Hop RLC ARQ</w:t>
      </w:r>
    </w:p>
    <w:p w14:paraId="08AD6C06" w14:textId="2B4AC547"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r w:rsidR="00121C9D">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551BB32D" w14:textId="70E1F7F8" w:rsidR="00252365"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ial solutions</w:t>
      </w:r>
      <w:r w:rsidR="00953857">
        <w:rPr>
          <w:lang w:val="en-GB"/>
        </w:rPr>
        <w:t xml:space="preserve"> to meet</w:t>
      </w:r>
      <w:r>
        <w:rPr>
          <w:lang w:val="en-GB"/>
        </w:rPr>
        <w:t xml:space="preserve"> </w:t>
      </w:r>
      <w:r w:rsidR="00252365">
        <w:rPr>
          <w:lang w:val="en-GB"/>
        </w:rPr>
        <w:t>various</w:t>
      </w:r>
      <w:r w:rsidR="00AA7B2F">
        <w:rPr>
          <w:lang w:val="en-GB"/>
        </w:rPr>
        <w:t xml:space="preserve"> </w:t>
      </w:r>
      <w:r w:rsidRPr="00317DDA">
        <w:rPr>
          <w:lang w:val="en-GB"/>
        </w:rPr>
        <w:t>requirements and aspects associated with the efficient operation of integrated acce</w:t>
      </w:r>
      <w:r w:rsidR="00E05BED">
        <w:rPr>
          <w:lang w:val="en-GB"/>
        </w:rPr>
        <w:t>ss and wireless backhaul for NR [1].</w:t>
      </w:r>
      <w:r>
        <w:rPr>
          <w:lang w:val="en-GB"/>
        </w:rPr>
        <w:t xml:space="preserve"> </w:t>
      </w:r>
      <w:r w:rsidR="00953857">
        <w:rPr>
          <w:lang w:val="en-GB"/>
        </w:rPr>
        <w:t>For L2-based relaying, i</w:t>
      </w:r>
      <w:r w:rsidR="00EC6DE5">
        <w:rPr>
          <w:lang w:val="en-GB"/>
        </w:rPr>
        <w:t xml:space="preserve">t has been agreed to study hop-by-hop and end-to-end RLC ARQ [2]. </w:t>
      </w:r>
      <w:r w:rsidR="00953857">
        <w:rPr>
          <w:lang w:val="en-GB"/>
        </w:rPr>
        <w:t>In the</w:t>
      </w:r>
      <w:r w:rsidR="00EC6DE5">
        <w:rPr>
          <w:lang w:val="en-GB"/>
        </w:rPr>
        <w:t xml:space="preserve"> </w:t>
      </w:r>
      <w:r w:rsidR="00953857">
        <w:rPr>
          <w:lang w:val="en-GB"/>
        </w:rPr>
        <w:t>discussion</w:t>
      </w:r>
      <w:r w:rsidR="00EC6DE5">
        <w:rPr>
          <w:lang w:val="en-GB"/>
        </w:rPr>
        <w:t xml:space="preserve"> between </w:t>
      </w:r>
      <w:r w:rsidR="00953857">
        <w:rPr>
          <w:lang w:val="en-GB"/>
        </w:rPr>
        <w:t xml:space="preserve">architectures that use </w:t>
      </w:r>
      <w:r w:rsidR="00EC6DE5">
        <w:rPr>
          <w:lang w:val="en-GB"/>
        </w:rPr>
        <w:t>hop-by-hop vs. end-to-end RLC ARQ, some contributions have raised a point that hop-by-hop RLC ARQ cann</w:t>
      </w:r>
      <w:r w:rsidR="004A7A2D">
        <w:rPr>
          <w:lang w:val="en-GB"/>
        </w:rPr>
        <w:t>ot deliver lossless data transfer [3]</w:t>
      </w:r>
      <w:r w:rsidR="006B1704">
        <w:rPr>
          <w:lang w:val="en-GB"/>
        </w:rPr>
        <w:t>[4]</w:t>
      </w:r>
      <w:r w:rsidR="00EC6DE5">
        <w:rPr>
          <w:lang w:val="en-GB"/>
        </w:rPr>
        <w:t xml:space="preserve">. </w:t>
      </w:r>
    </w:p>
    <w:p w14:paraId="660DAB31" w14:textId="3BB1B0B5" w:rsidR="006C7F70" w:rsidRDefault="006C7F70" w:rsidP="00D11AD9">
      <w:pPr>
        <w:rPr>
          <w:lang w:val="en-GB"/>
        </w:rPr>
      </w:pPr>
      <w:r>
        <w:rPr>
          <w:lang w:val="en-GB"/>
        </w:rPr>
        <w:t xml:space="preserve">In this contribution </w:t>
      </w:r>
      <w:r w:rsidR="0026281E">
        <w:rPr>
          <w:lang w:val="en-GB"/>
        </w:rPr>
        <w:t>we explain that</w:t>
      </w:r>
      <w:r w:rsidR="00585A03">
        <w:rPr>
          <w:lang w:val="en-GB"/>
        </w:rPr>
        <w:t xml:space="preserve"> there is no </w:t>
      </w:r>
      <w:r w:rsidR="0026281E">
        <w:rPr>
          <w:lang w:val="en-GB"/>
        </w:rPr>
        <w:t>reason</w:t>
      </w:r>
      <w:r w:rsidR="00585A03">
        <w:rPr>
          <w:lang w:val="en-GB"/>
        </w:rPr>
        <w:t xml:space="preserve"> hop-by-hop RLC ARQ cannot deliver lossless data transfer. We provide an uplink data delivery example to show that lossless data transfer can be accom</w:t>
      </w:r>
      <w:r w:rsidR="00EF276A">
        <w:rPr>
          <w:lang w:val="en-GB"/>
        </w:rPr>
        <w:t>p</w:t>
      </w:r>
      <w:r w:rsidR="00585A03">
        <w:rPr>
          <w:lang w:val="en-GB"/>
        </w:rPr>
        <w:t xml:space="preserve">lished with route changes involving an intermediate node even after PDCP PDUs </w:t>
      </w:r>
      <w:r w:rsidR="00EF276A">
        <w:rPr>
          <w:lang w:val="en-GB"/>
        </w:rPr>
        <w:t xml:space="preserve">have been acknowledged at the UE by the RLC layer on the access link to the first IAB node. </w:t>
      </w:r>
    </w:p>
    <w:p w14:paraId="3910AB39" w14:textId="56B36080" w:rsidR="006F1AB8" w:rsidRDefault="008F40A8" w:rsidP="00C26A7D">
      <w:pPr>
        <w:pStyle w:val="Heading1"/>
      </w:pPr>
      <w:r>
        <w:t>Lossless Data Transfer with Hop-by-hop RLC ARQ</w:t>
      </w:r>
    </w:p>
    <w:p w14:paraId="3B5B204E" w14:textId="166CA747" w:rsidR="006D59E0" w:rsidRDefault="00287A2D" w:rsidP="00252365">
      <w:r>
        <w:t xml:space="preserve">Consider a multi-hop </w:t>
      </w:r>
      <w:r w:rsidR="006D59E0">
        <w:t>IAB relay architecture, where a UE accesses a serving IAB node, which then connects via IAB links to other IAB nodes to reach the IAB donor. Such an architecture is shown in Figure 1.</w:t>
      </w:r>
      <w:r w:rsidR="008F40A8">
        <w:t xml:space="preserve"> Furthermore</w:t>
      </w:r>
      <w:r w:rsidR="0064651B">
        <w:t>,</w:t>
      </w:r>
      <w:r w:rsidR="008F40A8">
        <w:t xml:space="preserve"> consider RLC ARQ operation in hop-by-hop mode with an adaptation layer above the RLC layer as shown in Figure 2. </w:t>
      </w:r>
    </w:p>
    <w:p w14:paraId="5644B951" w14:textId="0F1A5F58" w:rsidR="006D59E0" w:rsidRDefault="006D59E0" w:rsidP="006D59E0">
      <w:pPr>
        <w:jc w:val="center"/>
      </w:pPr>
      <w:r>
        <w:rPr>
          <w:noProof/>
        </w:rPr>
        <w:drawing>
          <wp:inline distT="0" distB="0" distL="0" distR="0" wp14:anchorId="05D4F898" wp14:editId="6591BBB9">
            <wp:extent cx="5686425" cy="7471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0233" cy="787095"/>
                    </a:xfrm>
                    <a:prstGeom prst="rect">
                      <a:avLst/>
                    </a:prstGeom>
                    <a:noFill/>
                  </pic:spPr>
                </pic:pic>
              </a:graphicData>
            </a:graphic>
          </wp:inline>
        </w:drawing>
      </w:r>
    </w:p>
    <w:p w14:paraId="44847FEA" w14:textId="37C714C4" w:rsidR="00287A2D" w:rsidRPr="0064651B" w:rsidRDefault="006D59E0" w:rsidP="006D59E0">
      <w:pPr>
        <w:jc w:val="center"/>
        <w:rPr>
          <w:b/>
        </w:rPr>
      </w:pPr>
      <w:r w:rsidRPr="0064651B">
        <w:rPr>
          <w:b/>
        </w:rPr>
        <w:t>Figure 1. Multi-hop IAB relay architecture</w:t>
      </w:r>
    </w:p>
    <w:p w14:paraId="4F3698BA" w14:textId="368CB469" w:rsidR="008F40A8" w:rsidRDefault="008F40A8" w:rsidP="008F40A8">
      <w:pPr>
        <w:jc w:val="center"/>
      </w:pPr>
      <w:r>
        <w:rPr>
          <w:noProof/>
        </w:rPr>
        <w:drawing>
          <wp:inline distT="0" distB="0" distL="0" distR="0" wp14:anchorId="563691DE" wp14:editId="6A52F00C">
            <wp:extent cx="3838575" cy="1445947"/>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8941" cy="1461153"/>
                    </a:xfrm>
                    <a:prstGeom prst="rect">
                      <a:avLst/>
                    </a:prstGeom>
                    <a:noFill/>
                  </pic:spPr>
                </pic:pic>
              </a:graphicData>
            </a:graphic>
          </wp:inline>
        </w:drawing>
      </w:r>
    </w:p>
    <w:p w14:paraId="4EF1E2AE" w14:textId="2B8464EB" w:rsidR="008F40A8" w:rsidRPr="0064651B" w:rsidRDefault="008F40A8" w:rsidP="008F40A8">
      <w:pPr>
        <w:jc w:val="center"/>
        <w:rPr>
          <w:b/>
        </w:rPr>
      </w:pPr>
      <w:r w:rsidRPr="0064651B">
        <w:rPr>
          <w:b/>
        </w:rPr>
        <w:t>Figure 2: Example user plane protocol stack with hop-by-hop RLC ARQ</w:t>
      </w:r>
    </w:p>
    <w:p w14:paraId="72E08EEB" w14:textId="4A75A50B" w:rsidR="008F40A8" w:rsidRDefault="0064651B" w:rsidP="00252365">
      <w:r>
        <w:lastRenderedPageBreak/>
        <w:t xml:space="preserve">Consider the case where a UE is trying to transmit data on the uplink to the network. In this case, </w:t>
      </w:r>
      <w:r w:rsidR="00F13D9C">
        <w:t>w</w:t>
      </w:r>
      <w:r>
        <w:t>hen PDCP PDUs are acknowledged by the RLC layer on the UE’s access link to the IAB node (IAB node 1 in above figures), the PDCP layer at the UE may discard the</w:t>
      </w:r>
      <w:r w:rsidR="00F13D9C">
        <w:t xml:space="preserve"> acknowledge</w:t>
      </w:r>
      <w:r w:rsidR="00B0298C">
        <w:t>d PDUs. Moreover, consider that</w:t>
      </w:r>
      <w:r w:rsidR="00F13D9C">
        <w:t xml:space="preserve"> there is an IAB link failure (for example, due to blockage) in one of the </w:t>
      </w:r>
      <w:r w:rsidR="00B0298C">
        <w:t xml:space="preserve">IAB links related to an </w:t>
      </w:r>
      <w:r w:rsidR="00F13D9C">
        <w:t xml:space="preserve">intermediate IAB node before those acknowledged PDCP PDUs have successfully reached the IAB </w:t>
      </w:r>
      <w:r w:rsidR="00B0298C">
        <w:t>Donor node. In such a</w:t>
      </w:r>
      <w:r w:rsidR="00F13D9C">
        <w:t xml:space="preserve"> case, it has been argued that there is no way to guarantee los</w:t>
      </w:r>
      <w:r w:rsidR="00B0298C">
        <w:t xml:space="preserve">sless data transfer because for </w:t>
      </w:r>
      <w:r w:rsidR="00F13D9C">
        <w:t xml:space="preserve">the PDCP PDUs </w:t>
      </w:r>
      <w:r w:rsidR="00B0298C">
        <w:t xml:space="preserve">that </w:t>
      </w:r>
      <w:r w:rsidR="00F13D9C">
        <w:t xml:space="preserve">have already been acknowledged and discarded at the UE’s PDCP, there is no way to recover them for transmission over a newly established route. </w:t>
      </w:r>
    </w:p>
    <w:p w14:paraId="1AAA66C5" w14:textId="44DBE8E1" w:rsidR="00752458" w:rsidRDefault="00CB00B9" w:rsidP="00252365">
      <w:r>
        <w:t>The UE is unaware of the network architecture. Hence, from a UE’s perspective it does not</w:t>
      </w:r>
      <w:r w:rsidR="00540049">
        <w:t xml:space="preserve"> matter whether the UE’s</w:t>
      </w:r>
      <w:r>
        <w:t xml:space="preserve"> access link is to an IAB node or </w:t>
      </w:r>
      <w:r w:rsidR="00B0298C">
        <w:t xml:space="preserve">to </w:t>
      </w:r>
      <w:r>
        <w:t>an IAB donor or</w:t>
      </w:r>
      <w:r w:rsidR="00B0298C">
        <w:t xml:space="preserve"> to</w:t>
      </w:r>
      <w:r>
        <w:t xml:space="preserve"> a regular non-IAB gNB-DU. </w:t>
      </w:r>
      <w:r w:rsidR="004526EA">
        <w:t xml:space="preserve">Once a PDCP PDU is successfully </w:t>
      </w:r>
      <w:r w:rsidR="00481619">
        <w:t>transmitted from the UE to the network, it should be the network’s responsibility to get it where it needs to. For example, in a non-IAB NR network with a split CU-DU architecture, when a PDCP PDU is successfully transmitted from the UE to the gNB-DU</w:t>
      </w:r>
      <w:r w:rsidR="00872C33">
        <w:t xml:space="preserve">, it becomes the gNB-DU’s </w:t>
      </w:r>
      <w:r w:rsidR="00481619">
        <w:t xml:space="preserve">responsibility to successfully transmit it from the gNB-DU to </w:t>
      </w:r>
      <w:r w:rsidR="00752458">
        <w:t>the gNB-CU over th</w:t>
      </w:r>
      <w:r w:rsidR="00872C33">
        <w:t xml:space="preserve">e F1-U interface. Similarly, for an IAB architecture, the protocol stack can be designed to ensure that PDCP PDUs that are successfully received at the access IAB node are transferred successfully through the relay network to the </w:t>
      </w:r>
      <w:r w:rsidR="00531689">
        <w:t xml:space="preserve">IAB donor without loss of data in the event of a route change. </w:t>
      </w:r>
    </w:p>
    <w:p w14:paraId="28C7CB92" w14:textId="3AA37CA1" w:rsidR="00531689" w:rsidRDefault="00531689" w:rsidP="00252365">
      <w:r>
        <w:t>When there is a route chang</w:t>
      </w:r>
      <w:r w:rsidR="00B92EF3">
        <w:t>e, there are two</w:t>
      </w:r>
      <w:r w:rsidR="00B0298C">
        <w:t xml:space="preserve"> possible scenarios</w:t>
      </w:r>
      <w:r>
        <w:t xml:space="preserve"> as follows:</w:t>
      </w:r>
    </w:p>
    <w:p w14:paraId="66399088" w14:textId="318D6029" w:rsidR="00B92EF3" w:rsidRDefault="00B0298C" w:rsidP="00CA2032">
      <w:pPr>
        <w:pStyle w:val="ListParagraph"/>
        <w:numPr>
          <w:ilvl w:val="0"/>
          <w:numId w:val="3"/>
        </w:numPr>
      </w:pPr>
      <w:r>
        <w:t>A r</w:t>
      </w:r>
      <w:r w:rsidR="00531689">
        <w:t>oute change causes a change in the access IAB node – this is a mobility scenario for the UE as there is a change in the access link.</w:t>
      </w:r>
      <w:r w:rsidR="0059696B">
        <w:t xml:space="preserve"> L</w:t>
      </w:r>
      <w:r w:rsidR="00606FE2">
        <w:t>ossless data</w:t>
      </w:r>
      <w:r w:rsidR="0059696B">
        <w:t xml:space="preserve"> transfer in this case is based on normal lossless mobility procedures already defined for NR. </w:t>
      </w:r>
    </w:p>
    <w:p w14:paraId="7700DAB6" w14:textId="0F25AC6C" w:rsidR="00531689" w:rsidRDefault="00B0298C" w:rsidP="00CA2032">
      <w:pPr>
        <w:pStyle w:val="ListParagraph"/>
        <w:numPr>
          <w:ilvl w:val="0"/>
          <w:numId w:val="3"/>
        </w:numPr>
      </w:pPr>
      <w:r>
        <w:t>A r</w:t>
      </w:r>
      <w:r w:rsidR="00531689">
        <w:t>out</w:t>
      </w:r>
      <w:r w:rsidR="00606FE2">
        <w:t>e change causes a change in an intermediate IAB node</w:t>
      </w:r>
      <w:r w:rsidR="00B92EF3">
        <w:t xml:space="preserve"> – this is the case of interest discussed in the following section in this paper.</w:t>
      </w:r>
    </w:p>
    <w:p w14:paraId="335462FB" w14:textId="1D6EC11A" w:rsidR="00B0298C" w:rsidRDefault="00B0298C" w:rsidP="00B0298C"/>
    <w:p w14:paraId="3CF2C7C1" w14:textId="106A54F9" w:rsidR="00B0298C" w:rsidRDefault="00B0298C" w:rsidP="00B0298C">
      <w:r>
        <w:t xml:space="preserve">Note that for sake of simplicity we do not discuss the scenario where a route change causes a change in the IAB Donor or CU. These scenarios could either fall under scenario 2 above or under a mobility scenario.  </w:t>
      </w:r>
    </w:p>
    <w:p w14:paraId="3A8935CD" w14:textId="595FA1AB" w:rsidR="00531689" w:rsidRDefault="00531689" w:rsidP="00252365"/>
    <w:p w14:paraId="762BA294" w14:textId="4AB770E8" w:rsidR="008F40A8" w:rsidRDefault="00481619" w:rsidP="00252365">
      <w:pPr>
        <w:pStyle w:val="Heading2"/>
      </w:pPr>
      <w:r>
        <w:t xml:space="preserve"> </w:t>
      </w:r>
      <w:r w:rsidR="00B92EF3">
        <w:t xml:space="preserve">Lossless data transfer when </w:t>
      </w:r>
      <w:r w:rsidR="005D60F5">
        <w:t xml:space="preserve">a </w:t>
      </w:r>
      <w:r w:rsidR="00B92EF3">
        <w:t>route change causes a change in an intermediate IAB node</w:t>
      </w:r>
    </w:p>
    <w:p w14:paraId="0DA42A91" w14:textId="74E68699" w:rsidR="00900E69" w:rsidRDefault="00B92EF3" w:rsidP="00B92EF3">
      <w:r>
        <w:t xml:space="preserve">For the sake of discussion let’s look at a scenario shown in Figure 3 below where a route change involves a change in an intermediate </w:t>
      </w:r>
      <w:r w:rsidR="00900E69">
        <w:t>IAB node. In the given example,</w:t>
      </w:r>
      <w:r w:rsidR="00B0298C">
        <w:t xml:space="preserve"> due to a link failure related to IAB Node 2,</w:t>
      </w:r>
      <w:r w:rsidR="00900E69">
        <w:t xml:space="preserve"> the old route [UE -&gt; IAB Node 1 -&gt; </w:t>
      </w:r>
      <w:r w:rsidR="00900E69" w:rsidRPr="00900E69">
        <w:rPr>
          <w:color w:val="FF0000"/>
        </w:rPr>
        <w:t xml:space="preserve">IAB Node 2 </w:t>
      </w:r>
      <w:r w:rsidR="00900E69">
        <w:t xml:space="preserve">-&gt; IAB Donor] is changed to [UE -&gt; IAB Node 1 -&gt; </w:t>
      </w:r>
      <w:r w:rsidR="00900E69" w:rsidRPr="00900E69">
        <w:rPr>
          <w:color w:val="FF0000"/>
        </w:rPr>
        <w:t xml:space="preserve">IAB Node 3 </w:t>
      </w:r>
      <w:r w:rsidR="00900E69">
        <w:t xml:space="preserve">-&gt; IAB Donor]. </w:t>
      </w:r>
      <w:r w:rsidR="00B0298C">
        <w:t>There are two cases here that need to be considered:</w:t>
      </w:r>
    </w:p>
    <w:p w14:paraId="1ADB920B" w14:textId="77777777" w:rsidR="00B0298C" w:rsidRDefault="007F0B0E" w:rsidP="00CA2032">
      <w:pPr>
        <w:pStyle w:val="ListParagraph"/>
        <w:numPr>
          <w:ilvl w:val="0"/>
          <w:numId w:val="4"/>
        </w:numPr>
      </w:pPr>
      <w:r>
        <w:t xml:space="preserve">Case 1: </w:t>
      </w:r>
      <w:r w:rsidR="00900E69">
        <w:t xml:space="preserve">IAB link </w:t>
      </w:r>
      <w:r w:rsidR="00B0298C">
        <w:t>failure is at the last unchanged IAB node in the new route</w:t>
      </w:r>
    </w:p>
    <w:p w14:paraId="4115B654" w14:textId="675752E1" w:rsidR="00900E69" w:rsidRDefault="00B0298C" w:rsidP="00CA2032">
      <w:pPr>
        <w:pStyle w:val="ListParagraph"/>
        <w:numPr>
          <w:ilvl w:val="1"/>
          <w:numId w:val="4"/>
        </w:numPr>
      </w:pPr>
      <w:r>
        <w:t xml:space="preserve">In the given example this corresponds to a link failure of the IAB link </w:t>
      </w:r>
      <w:r w:rsidR="00900E69">
        <w:t xml:space="preserve">from IAB Node </w:t>
      </w:r>
      <w:r>
        <w:t xml:space="preserve">1 to IAB Node 2 </w:t>
      </w:r>
    </w:p>
    <w:p w14:paraId="6A9FD659" w14:textId="77777777" w:rsidR="008E590B" w:rsidRDefault="007F0B0E" w:rsidP="00CA2032">
      <w:pPr>
        <w:pStyle w:val="ListParagraph"/>
        <w:numPr>
          <w:ilvl w:val="0"/>
          <w:numId w:val="4"/>
        </w:numPr>
      </w:pPr>
      <w:r>
        <w:t xml:space="preserve">Case 2: </w:t>
      </w:r>
      <w:r w:rsidR="00900E69">
        <w:t xml:space="preserve">IAB link </w:t>
      </w:r>
      <w:r w:rsidR="00B0298C">
        <w:t xml:space="preserve">failure is at an IAB node further </w:t>
      </w:r>
      <w:r w:rsidR="008E590B">
        <w:t>from the last unchanged IAB node in the new route</w:t>
      </w:r>
    </w:p>
    <w:p w14:paraId="632EC7BF" w14:textId="3BD10262" w:rsidR="00900E69" w:rsidRDefault="008E590B" w:rsidP="00CA2032">
      <w:pPr>
        <w:pStyle w:val="ListParagraph"/>
        <w:numPr>
          <w:ilvl w:val="1"/>
          <w:numId w:val="4"/>
        </w:numPr>
      </w:pPr>
      <w:r>
        <w:t xml:space="preserve">In the given example this corresponds to a link failure of the IAB link </w:t>
      </w:r>
      <w:r w:rsidR="00900E69">
        <w:t>from I</w:t>
      </w:r>
      <w:r>
        <w:t>AB Node 2 to the IAB Donor node</w:t>
      </w:r>
    </w:p>
    <w:p w14:paraId="27EB26DC" w14:textId="6A5466A2" w:rsidR="00900E69" w:rsidRDefault="00900E69" w:rsidP="00900E69"/>
    <w:p w14:paraId="646C1103" w14:textId="2775E385" w:rsidR="008E590B" w:rsidRDefault="008E590B" w:rsidP="00900E69">
      <w:pPr>
        <w:jc w:val="center"/>
      </w:pPr>
    </w:p>
    <w:p w14:paraId="70A6400D" w14:textId="77777777" w:rsidR="008E590B" w:rsidRDefault="008E590B" w:rsidP="00900E69">
      <w:pPr>
        <w:jc w:val="center"/>
      </w:pPr>
    </w:p>
    <w:p w14:paraId="13B51365" w14:textId="400CA97E" w:rsidR="00900E69" w:rsidRDefault="0013305B" w:rsidP="00900E69">
      <w:pPr>
        <w:jc w:val="center"/>
      </w:pPr>
      <w:r>
        <w:rPr>
          <w:noProof/>
        </w:rPr>
        <w:lastRenderedPageBreak/>
        <w:drawing>
          <wp:inline distT="0" distB="0" distL="0" distR="0" wp14:anchorId="258699EE" wp14:editId="68B6FEFD">
            <wp:extent cx="5191119" cy="1805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43895" cy="1824300"/>
                    </a:xfrm>
                    <a:prstGeom prst="rect">
                      <a:avLst/>
                    </a:prstGeom>
                    <a:noFill/>
                  </pic:spPr>
                </pic:pic>
              </a:graphicData>
            </a:graphic>
          </wp:inline>
        </w:drawing>
      </w:r>
    </w:p>
    <w:p w14:paraId="571E8C45" w14:textId="49BAADDA" w:rsidR="00900E69" w:rsidRDefault="0013305B" w:rsidP="000873AD">
      <w:pPr>
        <w:jc w:val="center"/>
        <w:rPr>
          <w:lang w:val="en-GB"/>
        </w:rPr>
      </w:pPr>
      <w:r>
        <w:rPr>
          <w:noProof/>
          <w:lang w:val="en-GB"/>
        </w:rPr>
        <w:drawing>
          <wp:inline distT="0" distB="0" distL="0" distR="0" wp14:anchorId="3F8A9DC4" wp14:editId="3BD42CB7">
            <wp:extent cx="5174693" cy="180022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6726" cy="1811369"/>
                    </a:xfrm>
                    <a:prstGeom prst="rect">
                      <a:avLst/>
                    </a:prstGeom>
                    <a:noFill/>
                  </pic:spPr>
                </pic:pic>
              </a:graphicData>
            </a:graphic>
          </wp:inline>
        </w:drawing>
      </w:r>
    </w:p>
    <w:p w14:paraId="27BBDB5C" w14:textId="6D9F6F00" w:rsidR="004A199C" w:rsidRPr="00B92EF3" w:rsidRDefault="00B92EF3" w:rsidP="004A199C">
      <w:pPr>
        <w:jc w:val="center"/>
        <w:rPr>
          <w:b/>
          <w:lang w:val="en-GB"/>
        </w:rPr>
      </w:pPr>
      <w:r>
        <w:rPr>
          <w:b/>
          <w:lang w:val="en-GB"/>
        </w:rPr>
        <w:t>Figure 3</w:t>
      </w:r>
      <w:r w:rsidR="004A199C" w:rsidRPr="00B92EF3">
        <w:rPr>
          <w:b/>
          <w:lang w:val="en-GB"/>
        </w:rPr>
        <w:t xml:space="preserve">: </w:t>
      </w:r>
      <w:r w:rsidRPr="00B92EF3">
        <w:rPr>
          <w:b/>
          <w:lang w:val="en-GB"/>
        </w:rPr>
        <w:t>Route change involving a change in intermediate IAB node</w:t>
      </w:r>
    </w:p>
    <w:p w14:paraId="026AE542" w14:textId="77777777" w:rsidR="008E590B" w:rsidRDefault="008E590B" w:rsidP="008E590B">
      <w:r>
        <w:t xml:space="preserve">Note that in the given example, IAB Node 1 is the last unchanged IAB node in the new route. This last unchanged IAB node in the new route plays a critical role in ensuring that there is no loss of data at a route change.  </w:t>
      </w:r>
    </w:p>
    <w:p w14:paraId="4F272B22" w14:textId="39F1555E" w:rsidR="00366C1D" w:rsidRDefault="00B92EF3" w:rsidP="00B92EF3">
      <w:pPr>
        <w:rPr>
          <w:lang w:val="en-GB"/>
        </w:rPr>
      </w:pPr>
      <w:r>
        <w:rPr>
          <w:lang w:val="en-GB"/>
        </w:rPr>
        <w:t>In this scenario, when RLC ARQ operates on a hop-by-hop basis, it is possible that PDCP PDUs transmitted by the UE to IAB Node 1 are successfully Acked by IAB Node 1, but some of those PDCP PDUs may not have m</w:t>
      </w:r>
      <w:r w:rsidR="002A4512">
        <w:rPr>
          <w:lang w:val="en-GB"/>
        </w:rPr>
        <w:t>a</w:t>
      </w:r>
      <w:r>
        <w:rPr>
          <w:lang w:val="en-GB"/>
        </w:rPr>
        <w:t>de it all the way to the IAB Donor node</w:t>
      </w:r>
      <w:r w:rsidR="002A4512">
        <w:rPr>
          <w:lang w:val="en-GB"/>
        </w:rPr>
        <w:t xml:space="preserve"> at the time of route change</w:t>
      </w:r>
      <w:r>
        <w:rPr>
          <w:lang w:val="en-GB"/>
        </w:rPr>
        <w:t>.</w:t>
      </w:r>
      <w:r w:rsidR="00893BDE">
        <w:rPr>
          <w:lang w:val="en-GB"/>
        </w:rPr>
        <w:t xml:space="preserve"> </w:t>
      </w:r>
      <w:r w:rsidR="00366C1D">
        <w:rPr>
          <w:lang w:val="en-GB"/>
        </w:rPr>
        <w:t>There are two possibilities here according to whether it is a Case 1 or Case 2 situation from above. We will discuss solutions for Case 1 and Case 2 separately.</w:t>
      </w:r>
    </w:p>
    <w:p w14:paraId="7A64C359" w14:textId="14E467F1" w:rsidR="00202109" w:rsidRDefault="00202109" w:rsidP="00B92EF3">
      <w:pPr>
        <w:rPr>
          <w:lang w:val="en-GB"/>
        </w:rPr>
      </w:pPr>
      <w:r>
        <w:rPr>
          <w:lang w:val="en-GB"/>
        </w:rPr>
        <w:t>To achieve lossless data transfer at a route change involving an intermediate IAB node, both above cases need to be handled in such a way that no data is lost. It is certainly possible to design the IAB network, and specifically the Adaptation Layer to be able to address both above cases. This is discussed further below.</w:t>
      </w:r>
    </w:p>
    <w:p w14:paraId="78D6C0DC" w14:textId="7A36BF22" w:rsidR="00BA5B69" w:rsidRDefault="00BA5B69" w:rsidP="00BA5B69">
      <w:pPr>
        <w:pStyle w:val="Heading3"/>
      </w:pPr>
      <w:r>
        <w:t>Case 1: IAB link failure is at the last unchanged IAB node in the new route</w:t>
      </w:r>
    </w:p>
    <w:p w14:paraId="00C579FE" w14:textId="48408826" w:rsidR="00C47571" w:rsidRDefault="00BA5B69" w:rsidP="00C47571">
      <w:pPr>
        <w:rPr>
          <w:lang w:val="en-GB"/>
        </w:rPr>
      </w:pPr>
      <w:r w:rsidRPr="00BA5B69">
        <w:rPr>
          <w:lang w:val="en-GB"/>
        </w:rPr>
        <w:t>When it is Case 1, s</w:t>
      </w:r>
      <w:r w:rsidR="00893BDE" w:rsidRPr="00BA5B69">
        <w:rPr>
          <w:lang w:val="en-GB"/>
        </w:rPr>
        <w:t xml:space="preserve">ome </w:t>
      </w:r>
      <w:r w:rsidR="00B92EF3" w:rsidRPr="00BA5B69">
        <w:rPr>
          <w:lang w:val="en-GB"/>
        </w:rPr>
        <w:t>PDCP PDUs could still be pending transmission</w:t>
      </w:r>
      <w:r w:rsidR="00893BDE" w:rsidRPr="00BA5B69">
        <w:rPr>
          <w:lang w:val="en-GB"/>
        </w:rPr>
        <w:t>/retransmission</w:t>
      </w:r>
      <w:r w:rsidRPr="00BA5B69">
        <w:rPr>
          <w:lang w:val="en-GB"/>
        </w:rPr>
        <w:t xml:space="preserve"> from IAB Node 1</w:t>
      </w:r>
      <w:r w:rsidR="00893BDE" w:rsidRPr="00BA5B69">
        <w:rPr>
          <w:lang w:val="en-GB"/>
        </w:rPr>
        <w:t xml:space="preserve"> to IAB Node 2</w:t>
      </w:r>
      <w:r w:rsidR="00B92EF3" w:rsidRPr="00BA5B69">
        <w:rPr>
          <w:lang w:val="en-GB"/>
        </w:rPr>
        <w:t xml:space="preserve"> or may n</w:t>
      </w:r>
      <w:r w:rsidR="00893BDE" w:rsidRPr="00BA5B69">
        <w:rPr>
          <w:lang w:val="en-GB"/>
        </w:rPr>
        <w:t>ot have been ACKed by IAB Node 2 to IAB Node 1</w:t>
      </w:r>
      <w:r>
        <w:rPr>
          <w:lang w:val="en-GB"/>
        </w:rPr>
        <w:t xml:space="preserve">. </w:t>
      </w:r>
      <w:r w:rsidR="00C47571">
        <w:rPr>
          <w:lang w:val="en-GB"/>
        </w:rPr>
        <w:t xml:space="preserve">Moreover, when the route change is triggered, the RLC corresponding to the IAB link between IAB Node 1 to IAB Node 2 is reset, and a new RLC is instantiated corresponding to the IAB link between the IAB Node 1 to IAB Node 3. So, the potential loss of data that has been argued about happens when the RLC corresponding to IAB link between IAB Node 1 to IAB Node 2 is reset and all PDCP PDUs that are pending transmission or retransmission or that have not yet been ACKed by IAB Node 2 are lost. </w:t>
      </w:r>
    </w:p>
    <w:p w14:paraId="4D04C93C" w14:textId="77777777" w:rsidR="00182FFA" w:rsidRDefault="00646C98" w:rsidP="00F0766F">
      <w:pPr>
        <w:rPr>
          <w:lang w:val="en-GB"/>
        </w:rPr>
      </w:pPr>
      <w:r>
        <w:rPr>
          <w:lang w:val="en-GB"/>
        </w:rPr>
        <w:t xml:space="preserve">There is a relatively straightforward solution to this problem. </w:t>
      </w:r>
    </w:p>
    <w:p w14:paraId="316BAD39" w14:textId="1736DEBE" w:rsidR="00182FFA" w:rsidRDefault="00F0766F" w:rsidP="00CA2032">
      <w:pPr>
        <w:pStyle w:val="ListParagraph"/>
        <w:numPr>
          <w:ilvl w:val="0"/>
          <w:numId w:val="5"/>
        </w:numPr>
        <w:rPr>
          <w:lang w:val="en-GB"/>
        </w:rPr>
      </w:pPr>
      <w:r w:rsidRPr="00182FFA">
        <w:rPr>
          <w:lang w:val="en-GB"/>
        </w:rPr>
        <w:lastRenderedPageBreak/>
        <w:t>Before resetting the RLC for the old IAB link, the unacknowledged and u</w:t>
      </w:r>
      <w:r w:rsidR="00182FFA">
        <w:rPr>
          <w:lang w:val="en-GB"/>
        </w:rPr>
        <w:t>nsent PDCP PDUs from the old RLC</w:t>
      </w:r>
      <w:r w:rsidRPr="00182FFA">
        <w:rPr>
          <w:lang w:val="en-GB"/>
        </w:rPr>
        <w:t xml:space="preserve"> can be copied. </w:t>
      </w:r>
    </w:p>
    <w:p w14:paraId="798A9671" w14:textId="0CE7BDEF" w:rsidR="00182FFA" w:rsidRDefault="00182FFA" w:rsidP="00CA2032">
      <w:pPr>
        <w:pStyle w:val="ListParagraph"/>
        <w:numPr>
          <w:ilvl w:val="0"/>
          <w:numId w:val="5"/>
        </w:numPr>
        <w:rPr>
          <w:lang w:val="en-GB"/>
        </w:rPr>
      </w:pPr>
      <w:r>
        <w:rPr>
          <w:lang w:val="en-GB"/>
        </w:rPr>
        <w:t>A</w:t>
      </w:r>
      <w:r w:rsidR="00F0766F" w:rsidRPr="00182FFA">
        <w:rPr>
          <w:lang w:val="en-GB"/>
        </w:rPr>
        <w:t xml:space="preserve">fter establishing the new RLC instance for the new IAB link to the new IAB node for the new route, the new RLC instance can be populated with the copied PDCP PDUs from the old RLC instance. </w:t>
      </w:r>
    </w:p>
    <w:p w14:paraId="38DAA60F" w14:textId="77777777" w:rsidR="009109F7" w:rsidRDefault="00182FFA" w:rsidP="00CA2032">
      <w:pPr>
        <w:pStyle w:val="ListParagraph"/>
        <w:numPr>
          <w:ilvl w:val="0"/>
          <w:numId w:val="5"/>
        </w:numPr>
        <w:rPr>
          <w:lang w:val="en-GB"/>
        </w:rPr>
      </w:pPr>
      <w:r>
        <w:rPr>
          <w:lang w:val="en-GB"/>
        </w:rPr>
        <w:t>T</w:t>
      </w:r>
      <w:r w:rsidR="00F0766F" w:rsidRPr="00182FFA">
        <w:rPr>
          <w:lang w:val="en-GB"/>
        </w:rPr>
        <w:t>he copied PDCP PDUs can be transmitted by the new RLC before any PDCP PDUs that are received from the incoming IAB link.</w:t>
      </w:r>
      <w:r w:rsidR="008D42A7">
        <w:rPr>
          <w:lang w:val="en-GB"/>
        </w:rPr>
        <w:t xml:space="preserve"> Note that since the RLC is allowed to delivery out of order PDUs to the PDCP any loss of order in the above process is not an issue.</w:t>
      </w:r>
      <w:r w:rsidR="009109F7">
        <w:rPr>
          <w:lang w:val="en-GB"/>
        </w:rPr>
        <w:t xml:space="preserve"> </w:t>
      </w:r>
    </w:p>
    <w:p w14:paraId="6A49F285" w14:textId="77777777" w:rsidR="009109F7" w:rsidRDefault="009109F7" w:rsidP="009109F7">
      <w:pPr>
        <w:rPr>
          <w:lang w:val="en-GB"/>
        </w:rPr>
      </w:pPr>
    </w:p>
    <w:p w14:paraId="66B3EE35" w14:textId="4C3870A9" w:rsidR="00972945" w:rsidRDefault="00DB1CA3" w:rsidP="00F0766F">
      <w:pPr>
        <w:rPr>
          <w:lang w:val="en-GB"/>
        </w:rPr>
      </w:pPr>
      <w:r>
        <w:rPr>
          <w:lang w:val="en-GB"/>
        </w:rPr>
        <w:t xml:space="preserve">The above actions can be facilitated by the adaptation layer. </w:t>
      </w:r>
      <w:r w:rsidR="009109F7">
        <w:rPr>
          <w:lang w:val="en-GB"/>
        </w:rPr>
        <w:t>S</w:t>
      </w:r>
      <w:r w:rsidR="00F0766F" w:rsidRPr="009109F7">
        <w:rPr>
          <w:lang w:val="en-GB"/>
        </w:rPr>
        <w:t>ince the last u</w:t>
      </w:r>
      <w:r>
        <w:rPr>
          <w:lang w:val="en-GB"/>
        </w:rPr>
        <w:t>nchanged IAB node in a route may have</w:t>
      </w:r>
      <w:r w:rsidR="00F0766F" w:rsidRPr="009109F7">
        <w:rPr>
          <w:lang w:val="en-GB"/>
        </w:rPr>
        <w:t xml:space="preserve"> all the information needed to retransmit the unacknowledged or untransmitted PDCP PDUs, it can internally take the above actions to perform lossless data recovery.</w:t>
      </w:r>
      <w:r>
        <w:rPr>
          <w:lang w:val="en-GB"/>
        </w:rPr>
        <w:t xml:space="preserve"> </w:t>
      </w:r>
      <w:r w:rsidR="00327FD0">
        <w:rPr>
          <w:lang w:val="en-GB"/>
        </w:rPr>
        <w:t>This somewhat depends upon the routing design of the IAB netwo</w:t>
      </w:r>
      <w:r w:rsidR="00182FFA">
        <w:rPr>
          <w:lang w:val="en-GB"/>
        </w:rPr>
        <w:t>rk, which is still FFS. In case</w:t>
      </w:r>
      <w:r w:rsidR="00327FD0">
        <w:rPr>
          <w:lang w:val="en-GB"/>
        </w:rPr>
        <w:t xml:space="preserve"> each IAB node is provided the full route information, the last unchanged IAB node has all the information about the new and old IAB routes to take the above actions to ensure lossless data transfer for Case 1. However, in case the full route information is not provided to all IAB nodes, the last unchanged IAB node may need to be provided some additional information via control signalling to execute the above actions to ensur</w:t>
      </w:r>
      <w:r>
        <w:rPr>
          <w:lang w:val="en-GB"/>
        </w:rPr>
        <w:t xml:space="preserve">e lossless data transfer. </w:t>
      </w:r>
      <w:r w:rsidR="00327FD0">
        <w:rPr>
          <w:lang w:val="en-GB"/>
        </w:rPr>
        <w:t xml:space="preserve"> </w:t>
      </w:r>
    </w:p>
    <w:p w14:paraId="3F30C146" w14:textId="76C9F263" w:rsidR="00BA5B69" w:rsidRPr="001A2B79" w:rsidRDefault="001A2B79" w:rsidP="00BA5B69">
      <w:pPr>
        <w:rPr>
          <w:b/>
          <w:lang w:val="en-GB"/>
        </w:rPr>
      </w:pPr>
      <w:r w:rsidRPr="001A2B79">
        <w:rPr>
          <w:b/>
          <w:lang w:val="en-GB"/>
        </w:rPr>
        <w:t xml:space="preserve">Observation 1: When </w:t>
      </w:r>
      <w:r w:rsidR="00CF5D3D">
        <w:rPr>
          <w:b/>
          <w:lang w:val="en-GB"/>
        </w:rPr>
        <w:t xml:space="preserve">the </w:t>
      </w:r>
      <w:r w:rsidRPr="001A2B79">
        <w:rPr>
          <w:b/>
          <w:lang w:val="en-GB"/>
        </w:rPr>
        <w:t xml:space="preserve">IAB link failure is at the last unchanged IAB node in the new route, </w:t>
      </w:r>
      <w:r w:rsidR="003F069B" w:rsidRPr="001A2B79">
        <w:rPr>
          <w:b/>
          <w:lang w:val="en-GB"/>
        </w:rPr>
        <w:t xml:space="preserve">lossless data transfer </w:t>
      </w:r>
      <w:r w:rsidRPr="001A2B79">
        <w:rPr>
          <w:b/>
          <w:lang w:val="en-GB"/>
        </w:rPr>
        <w:t>upo</w:t>
      </w:r>
      <w:r w:rsidR="00CF5D3D">
        <w:rPr>
          <w:b/>
          <w:lang w:val="en-GB"/>
        </w:rPr>
        <w:t xml:space="preserve">n route change can </w:t>
      </w:r>
      <w:r w:rsidR="001D4685">
        <w:rPr>
          <w:b/>
          <w:lang w:val="en-GB"/>
        </w:rPr>
        <w:t xml:space="preserve">be </w:t>
      </w:r>
      <w:r w:rsidR="00CF5D3D">
        <w:rPr>
          <w:b/>
          <w:lang w:val="en-GB"/>
        </w:rPr>
        <w:t>accomplished with hop-by-hop RLC ARQ</w:t>
      </w:r>
      <w:r w:rsidR="00A04325">
        <w:rPr>
          <w:b/>
          <w:lang w:val="en-GB"/>
        </w:rPr>
        <w:t xml:space="preserve"> - </w:t>
      </w:r>
      <w:r w:rsidR="00A04325" w:rsidRPr="00A04325">
        <w:rPr>
          <w:b/>
          <w:lang w:val="en-GB"/>
        </w:rPr>
        <w:t xml:space="preserve">e.g. by (re)transmission of unacknowledged and unsent PDCP PDUs upon RLC reset at the last </w:t>
      </w:r>
      <w:r w:rsidR="0009561A">
        <w:rPr>
          <w:b/>
          <w:lang w:val="en-GB"/>
        </w:rPr>
        <w:t>un</w:t>
      </w:r>
      <w:r w:rsidR="00A04325" w:rsidRPr="00A04325">
        <w:rPr>
          <w:b/>
          <w:lang w:val="en-GB"/>
        </w:rPr>
        <w:t>ch</w:t>
      </w:r>
      <w:r w:rsidR="0009561A">
        <w:rPr>
          <w:b/>
          <w:lang w:val="en-GB"/>
        </w:rPr>
        <w:t>anged IAB node in the new route</w:t>
      </w:r>
      <w:r w:rsidR="00CF5D3D">
        <w:rPr>
          <w:b/>
          <w:lang w:val="en-GB"/>
        </w:rPr>
        <w:t xml:space="preserve">. </w:t>
      </w:r>
    </w:p>
    <w:p w14:paraId="76E7C899" w14:textId="6D7EAC0E" w:rsidR="00BA5B69" w:rsidRPr="00BA5B69" w:rsidRDefault="003F069B" w:rsidP="003F069B">
      <w:pPr>
        <w:pStyle w:val="Heading3"/>
      </w:pPr>
      <w:r>
        <w:t xml:space="preserve">Case 2: </w:t>
      </w:r>
      <w:r w:rsidRPr="003F069B">
        <w:t>IAB link failure is at an IAB node further from the last unchanged IAB node in the new route</w:t>
      </w:r>
    </w:p>
    <w:p w14:paraId="690AD6AD" w14:textId="2DF13176" w:rsidR="00893BDE" w:rsidRDefault="00D52728" w:rsidP="003F069B">
      <w:pPr>
        <w:rPr>
          <w:lang w:val="en-GB"/>
        </w:rPr>
      </w:pPr>
      <w:r>
        <w:rPr>
          <w:lang w:val="en-GB"/>
        </w:rPr>
        <w:t>When it is Case 2, for the PDCP PDUs that are</w:t>
      </w:r>
      <w:r w:rsidR="00893BDE" w:rsidRPr="003F069B">
        <w:rPr>
          <w:lang w:val="en-GB"/>
        </w:rPr>
        <w:t xml:space="preserve"> successfully ACKed by IA</w:t>
      </w:r>
      <w:r>
        <w:rPr>
          <w:lang w:val="en-GB"/>
        </w:rPr>
        <w:t>B Node 2 to IAB Node 1, there could be a subset of such PDCP PDUs that</w:t>
      </w:r>
      <w:r w:rsidR="00893BDE" w:rsidRPr="003F069B">
        <w:rPr>
          <w:lang w:val="en-GB"/>
        </w:rPr>
        <w:t xml:space="preserve"> could still be pending transmission/retransmission</w:t>
      </w:r>
      <w:r>
        <w:rPr>
          <w:lang w:val="en-GB"/>
        </w:rPr>
        <w:t xml:space="preserve"> from IAB Node 2</w:t>
      </w:r>
      <w:r w:rsidR="00893BDE" w:rsidRPr="003F069B">
        <w:rPr>
          <w:lang w:val="en-GB"/>
        </w:rPr>
        <w:t xml:space="preserve"> to the IAB Donor DU or </w:t>
      </w:r>
      <w:r>
        <w:rPr>
          <w:lang w:val="en-GB"/>
        </w:rPr>
        <w:t xml:space="preserve">they </w:t>
      </w:r>
      <w:r w:rsidR="00893BDE" w:rsidRPr="003F069B">
        <w:rPr>
          <w:lang w:val="en-GB"/>
        </w:rPr>
        <w:t>may not have been ACKed by IAB Donor DU to IAB Node 2.</w:t>
      </w:r>
      <w:r>
        <w:rPr>
          <w:lang w:val="en-GB"/>
        </w:rPr>
        <w:t xml:space="preserve"> In Case 2, the last unchanged IAB node in the new route (IAB Node 1, in our exa</w:t>
      </w:r>
      <w:r w:rsidR="00FC5341">
        <w:rPr>
          <w:lang w:val="en-GB"/>
        </w:rPr>
        <w:t xml:space="preserve">mple) does not have information related to the pending or unACKed PDCP PDUs at an IAB node deeper into the old route (e.g. IAB Node 2, in this example). Hence, lossless data transfer </w:t>
      </w:r>
      <w:r w:rsidR="002D7FA2">
        <w:rPr>
          <w:lang w:val="en-GB"/>
        </w:rPr>
        <w:t xml:space="preserve">requires some inter-node communication. </w:t>
      </w:r>
    </w:p>
    <w:p w14:paraId="1903454D" w14:textId="439AADC7" w:rsidR="00182FFA" w:rsidRDefault="00182FFA" w:rsidP="003F069B">
      <w:pPr>
        <w:rPr>
          <w:lang w:val="en-GB"/>
        </w:rPr>
      </w:pPr>
      <w:r>
        <w:rPr>
          <w:lang w:val="en-GB"/>
        </w:rPr>
        <w:t xml:space="preserve">The solution to this problem is similar to a solution that was developed for fast centralized retransmission </w:t>
      </w:r>
      <w:r w:rsidR="00BF2C7E">
        <w:rPr>
          <w:lang w:val="en-GB"/>
        </w:rPr>
        <w:t>of PDCP PDUs [5</w:t>
      </w:r>
      <w:r>
        <w:rPr>
          <w:lang w:val="en-GB"/>
        </w:rPr>
        <w:t>]. In this solution, when there is a link failure related to a gNB-DU, the gNB-DU sends information regarding all pending or unacknowledged PDCP PDUs to the gNB-</w:t>
      </w:r>
      <w:r w:rsidR="0065278B">
        <w:rPr>
          <w:lang w:val="en-GB"/>
        </w:rPr>
        <w:t xml:space="preserve">CU </w:t>
      </w:r>
      <w:r w:rsidR="002F77F7">
        <w:rPr>
          <w:lang w:val="en-GB"/>
        </w:rPr>
        <w:t xml:space="preserve">via the DL DATA DELIVERY STATUS PDU with a Cause Value indicating RADIO LINK OUTAGE. </w:t>
      </w:r>
    </w:p>
    <w:p w14:paraId="488ABE69" w14:textId="46684C0D" w:rsidR="002F77F7" w:rsidRDefault="002F77F7" w:rsidP="003F069B">
      <w:pPr>
        <w:rPr>
          <w:lang w:val="en-GB"/>
        </w:rPr>
      </w:pPr>
      <w:r>
        <w:rPr>
          <w:lang w:val="en-GB"/>
        </w:rPr>
        <w:t>In the case of Case 2, a similar data delivery status message can be provided</w:t>
      </w:r>
      <w:r w:rsidR="00651910">
        <w:rPr>
          <w:lang w:val="en-GB"/>
        </w:rPr>
        <w:t xml:space="preserve"> by the adaptation layer</w:t>
      </w:r>
      <w:r>
        <w:rPr>
          <w:lang w:val="en-GB"/>
        </w:rPr>
        <w:t xml:space="preserve"> from IAB Node 2 to IAB Node 1 to indicate pending or unacknowledged PDCP PDUs so that IAB Node 1 can then populate the new RLC with such PDCP PDUs for transmission over the new route. In order for the IAB Node 1 to be able to do this, it is also necessary that the IAB node should not immediately discard PDCP PDUs after they have been acknowledged by the peer RLC entity. The above can be facilitated by </w:t>
      </w:r>
      <w:r w:rsidR="006243B5">
        <w:rPr>
          <w:lang w:val="en-GB"/>
        </w:rPr>
        <w:t>the design of the adaptation l</w:t>
      </w:r>
      <w:r>
        <w:rPr>
          <w:lang w:val="en-GB"/>
        </w:rPr>
        <w:t xml:space="preserve">ayer so that the RLC specifications are not impacted. </w:t>
      </w:r>
    </w:p>
    <w:p w14:paraId="2A3A6830" w14:textId="09BA036C" w:rsidR="00AC058A" w:rsidRDefault="00AC058A" w:rsidP="003F069B">
      <w:pPr>
        <w:rPr>
          <w:lang w:val="en-GB"/>
        </w:rPr>
      </w:pPr>
      <w:r>
        <w:rPr>
          <w:lang w:val="en-GB"/>
        </w:rPr>
        <w:t>Note that since the RLC is allowed to deliver out of order PDUs to the PDCP, any latency and corresponding loss of order caused due to getting a data delivery status message should not cause any issues.</w:t>
      </w:r>
    </w:p>
    <w:p w14:paraId="14BBF987" w14:textId="490C0CEE" w:rsidR="001A2B79" w:rsidRPr="001A2B79" w:rsidRDefault="001A2B79" w:rsidP="001A2B79">
      <w:pPr>
        <w:rPr>
          <w:b/>
          <w:lang w:val="en-GB"/>
        </w:rPr>
      </w:pPr>
      <w:r>
        <w:rPr>
          <w:b/>
          <w:lang w:val="en-GB"/>
        </w:rPr>
        <w:t>Observation 2: When</w:t>
      </w:r>
      <w:r w:rsidR="00CF5D3D">
        <w:rPr>
          <w:b/>
          <w:lang w:val="en-GB"/>
        </w:rPr>
        <w:t xml:space="preserve"> the</w:t>
      </w:r>
      <w:r>
        <w:rPr>
          <w:b/>
          <w:lang w:val="en-GB"/>
        </w:rPr>
        <w:t xml:space="preserve"> IAB link failure is deeper into the old route from the</w:t>
      </w:r>
      <w:r w:rsidRPr="001A2B79">
        <w:rPr>
          <w:b/>
          <w:lang w:val="en-GB"/>
        </w:rPr>
        <w:t xml:space="preserve"> last unchanged IAB node in the new route, lossless data transfer upon route change can </w:t>
      </w:r>
      <w:r>
        <w:rPr>
          <w:b/>
          <w:lang w:val="en-GB"/>
        </w:rPr>
        <w:t xml:space="preserve">also be </w:t>
      </w:r>
      <w:r w:rsidR="007D2614">
        <w:rPr>
          <w:b/>
          <w:lang w:val="en-GB"/>
        </w:rPr>
        <w:t>accomplished with hop-by-hop RLC ARQ</w:t>
      </w:r>
      <w:r w:rsidR="00022FDE">
        <w:rPr>
          <w:b/>
          <w:lang w:val="en-GB"/>
        </w:rPr>
        <w:t xml:space="preserve"> - </w:t>
      </w:r>
      <w:r w:rsidR="00022FDE" w:rsidRPr="00022FDE">
        <w:rPr>
          <w:b/>
          <w:lang w:val="en-GB"/>
        </w:rPr>
        <w:t>e.g. by exchange of information about unacknowledged and unsent PDCP PDUs from the IAB node experiencing link failure in the old route to the last unch</w:t>
      </w:r>
      <w:r w:rsidR="00022FDE">
        <w:rPr>
          <w:b/>
          <w:lang w:val="en-GB"/>
        </w:rPr>
        <w:t>anged IAB node in the new route</w:t>
      </w:r>
      <w:r w:rsidR="007D2614">
        <w:rPr>
          <w:b/>
          <w:lang w:val="en-GB"/>
        </w:rPr>
        <w:t>.</w:t>
      </w:r>
    </w:p>
    <w:p w14:paraId="4C86F154" w14:textId="76F470FD" w:rsidR="00893BDE" w:rsidRDefault="00B91C42" w:rsidP="00893BDE">
      <w:pPr>
        <w:rPr>
          <w:b/>
          <w:lang w:val="en-GB"/>
        </w:rPr>
      </w:pPr>
      <w:r w:rsidRPr="00B91C42">
        <w:rPr>
          <w:b/>
          <w:lang w:val="en-GB"/>
        </w:rPr>
        <w:lastRenderedPageBreak/>
        <w:t>Proposal 1: IAB design aspects described in this paper should be considered in the design of IAB-related specification work.</w:t>
      </w:r>
    </w:p>
    <w:p w14:paraId="1A9FA056" w14:textId="71E456C3" w:rsidR="00B94DA0" w:rsidRPr="00B91C42" w:rsidRDefault="00B94DA0" w:rsidP="00893BDE">
      <w:pPr>
        <w:rPr>
          <w:b/>
          <w:lang w:val="en-GB"/>
        </w:rPr>
      </w:pPr>
      <w:r>
        <w:rPr>
          <w:b/>
          <w:lang w:val="en-GB"/>
        </w:rPr>
        <w:t>Proposal 2: The following text should be captured in</w:t>
      </w:r>
      <w:r w:rsidR="000F1625">
        <w:rPr>
          <w:b/>
          <w:lang w:val="en-GB"/>
        </w:rPr>
        <w:t xml:space="preserve"> section 8.2.3 of</w:t>
      </w:r>
      <w:r>
        <w:rPr>
          <w:b/>
          <w:lang w:val="en-GB"/>
        </w:rPr>
        <w:t xml:space="preserve"> </w:t>
      </w:r>
      <w:r w:rsidR="000F1625">
        <w:rPr>
          <w:b/>
          <w:lang w:val="en-GB"/>
        </w:rPr>
        <w:t>TR 38.874 related to multi-hop RLC ARQ: “</w:t>
      </w:r>
      <w:r w:rsidR="000F1625" w:rsidRPr="000F1625">
        <w:rPr>
          <w:b/>
          <w:lang w:val="en-GB"/>
        </w:rPr>
        <w:t>Lossless data transfer at route change can be achieved with hop-by-hop RLC ARQ via retransmission of unacknowledged and unsent PDCP PDUs by the last unchanged node in the new route, with information from other IAB nodes in the old route as needed</w:t>
      </w:r>
      <w:r w:rsidR="000F1625">
        <w:rPr>
          <w:b/>
          <w:lang w:val="en-GB"/>
        </w:rPr>
        <w:t>”.</w:t>
      </w:r>
    </w:p>
    <w:p w14:paraId="70C82586" w14:textId="6A5BE23B" w:rsidR="008D04DC" w:rsidRDefault="007C3145" w:rsidP="008D04DC">
      <w:pPr>
        <w:pStyle w:val="Heading1"/>
      </w:pPr>
      <w:r>
        <w:t>Conclusion</w:t>
      </w:r>
    </w:p>
    <w:p w14:paraId="5D3F33F4" w14:textId="11D08FAF" w:rsidR="00F35C83" w:rsidRDefault="00A7768F" w:rsidP="00F35C83">
      <w:pPr>
        <w:rPr>
          <w:b/>
          <w:lang w:val="en-GB"/>
        </w:rPr>
      </w:pPr>
      <w:r>
        <w:rPr>
          <w:lang w:val="en-GB"/>
        </w:rPr>
        <w:t xml:space="preserve">In this </w:t>
      </w:r>
      <w:r w:rsidR="00D43FA6">
        <w:rPr>
          <w:lang w:val="en-GB"/>
        </w:rPr>
        <w:t>contribution,</w:t>
      </w:r>
      <w:r w:rsidR="00BD46DC">
        <w:rPr>
          <w:lang w:val="en-GB"/>
        </w:rPr>
        <w:t xml:space="preserve"> we discussed</w:t>
      </w:r>
      <w:r w:rsidR="00F91EE0">
        <w:rPr>
          <w:lang w:val="en-GB"/>
        </w:rPr>
        <w:t xml:space="preserve"> </w:t>
      </w:r>
      <w:r w:rsidR="00BD46DC">
        <w:rPr>
          <w:lang w:val="en-GB"/>
        </w:rPr>
        <w:t>there is no reason hop-by-hop RLC ARQ cannot deliver lossless data transfer. We provided an uplink data delivery example to show that lossless data transfer can be accomplished with route changes involving an intermediate node even after PDCP PDUs have been acknowledged at the UE by the RLC layer on the access link to the first IAB node. The following observations and proposals were made:</w:t>
      </w:r>
    </w:p>
    <w:p w14:paraId="5170F0D8" w14:textId="491E2FB5" w:rsidR="00F50498" w:rsidRPr="001A2B79" w:rsidRDefault="00191970" w:rsidP="00F50498">
      <w:pPr>
        <w:rPr>
          <w:b/>
          <w:lang w:val="en-GB"/>
        </w:rPr>
      </w:pPr>
      <w:r w:rsidRPr="001A2B79">
        <w:rPr>
          <w:b/>
          <w:lang w:val="en-GB"/>
        </w:rPr>
        <w:t xml:space="preserve">Observation 1: When </w:t>
      </w:r>
      <w:r>
        <w:rPr>
          <w:b/>
          <w:lang w:val="en-GB"/>
        </w:rPr>
        <w:t xml:space="preserve">the </w:t>
      </w:r>
      <w:r w:rsidRPr="001A2B79">
        <w:rPr>
          <w:b/>
          <w:lang w:val="en-GB"/>
        </w:rPr>
        <w:t>IAB link failure is at the last unchanged IAB node in the new route, lossless data transfer upo</w:t>
      </w:r>
      <w:r>
        <w:rPr>
          <w:b/>
          <w:lang w:val="en-GB"/>
        </w:rPr>
        <w:t xml:space="preserve">n route change can be accomplished with hop-by-hop RLC ARQ - </w:t>
      </w:r>
      <w:r w:rsidRPr="00A04325">
        <w:rPr>
          <w:b/>
          <w:lang w:val="en-GB"/>
        </w:rPr>
        <w:t xml:space="preserve">e.g. by (re)transmission of unacknowledged and unsent PDCP PDUs upon RLC reset at the last </w:t>
      </w:r>
      <w:r>
        <w:rPr>
          <w:b/>
          <w:lang w:val="en-GB"/>
        </w:rPr>
        <w:t>un</w:t>
      </w:r>
      <w:r w:rsidRPr="00A04325">
        <w:rPr>
          <w:b/>
          <w:lang w:val="en-GB"/>
        </w:rPr>
        <w:t>ch</w:t>
      </w:r>
      <w:r>
        <w:rPr>
          <w:b/>
          <w:lang w:val="en-GB"/>
        </w:rPr>
        <w:t>anged IAB node in the new route.</w:t>
      </w:r>
      <w:r w:rsidR="00F50498">
        <w:rPr>
          <w:b/>
          <w:lang w:val="en-GB"/>
        </w:rPr>
        <w:t xml:space="preserve"> </w:t>
      </w:r>
    </w:p>
    <w:p w14:paraId="3107D3B2" w14:textId="3918CBA6" w:rsidR="00F50498" w:rsidRPr="001A2B79" w:rsidRDefault="005F2CCD" w:rsidP="00F50498">
      <w:pPr>
        <w:rPr>
          <w:b/>
          <w:lang w:val="en-GB"/>
        </w:rPr>
      </w:pPr>
      <w:r>
        <w:rPr>
          <w:b/>
          <w:lang w:val="en-GB"/>
        </w:rPr>
        <w:t>Observation 2: When the IAB link failure is deeper into the old route from the</w:t>
      </w:r>
      <w:r w:rsidRPr="001A2B79">
        <w:rPr>
          <w:b/>
          <w:lang w:val="en-GB"/>
        </w:rPr>
        <w:t xml:space="preserve"> last unchanged IAB node in the new route, lossless data transfer upon route change can </w:t>
      </w:r>
      <w:r>
        <w:rPr>
          <w:b/>
          <w:lang w:val="en-GB"/>
        </w:rPr>
        <w:t xml:space="preserve">also be accomplished with hop-by-hop RLC ARQ - </w:t>
      </w:r>
      <w:r w:rsidRPr="00022FDE">
        <w:rPr>
          <w:b/>
          <w:lang w:val="en-GB"/>
        </w:rPr>
        <w:t>e.g. by exchange of information about unacknowledged and unsent PDCP PDUs from the IAB node experiencing link failure in the old route to the last unch</w:t>
      </w:r>
      <w:r>
        <w:rPr>
          <w:b/>
          <w:lang w:val="en-GB"/>
        </w:rPr>
        <w:t>anged IAB node in the new route.</w:t>
      </w:r>
    </w:p>
    <w:p w14:paraId="14512F9B" w14:textId="77777777" w:rsidR="00F50498" w:rsidRPr="00B91C42" w:rsidRDefault="00F50498" w:rsidP="00F50498">
      <w:pPr>
        <w:rPr>
          <w:b/>
          <w:lang w:val="en-GB"/>
        </w:rPr>
      </w:pPr>
      <w:r w:rsidRPr="00B91C42">
        <w:rPr>
          <w:b/>
          <w:lang w:val="en-GB"/>
        </w:rPr>
        <w:t>Proposal 1: IAB design aspects described in this paper should be considered in the design of IAB-related specification work.</w:t>
      </w:r>
    </w:p>
    <w:p w14:paraId="25DC643F" w14:textId="77777777" w:rsidR="000F1625" w:rsidRPr="00B91C42" w:rsidRDefault="000F1625" w:rsidP="000F1625">
      <w:pPr>
        <w:rPr>
          <w:b/>
          <w:lang w:val="en-GB"/>
        </w:rPr>
      </w:pPr>
      <w:r>
        <w:rPr>
          <w:b/>
          <w:lang w:val="en-GB"/>
        </w:rPr>
        <w:t>Proposal 2: The following text should be captured in section 8.2.3 of TR 38.874 related to multi-hop RLC ARQ: “</w:t>
      </w:r>
      <w:r w:rsidRPr="000F1625">
        <w:rPr>
          <w:b/>
          <w:lang w:val="en-GB"/>
        </w:rPr>
        <w:t>Lossless data transfer at route change can be achieved with hop-by-hop RLC ARQ via retransmission of unacknowledged and unsent PDCP PDUs by the last unchanged node in the new route, with information from other IAB nodes in the old route as needed</w:t>
      </w:r>
      <w:r>
        <w:rPr>
          <w:b/>
          <w:lang w:val="en-GB"/>
        </w:rPr>
        <w:t>”.</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5908A04B" w14:textId="49FCB289" w:rsidR="00195FC3" w:rsidRDefault="0064521D"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RP-17</w:t>
      </w:r>
      <w:r w:rsidR="00D25060">
        <w:rPr>
          <w:rFonts w:cs="Times New Roman"/>
          <w:lang w:eastAsia="ko-KR"/>
        </w:rPr>
        <w:t>2290</w:t>
      </w:r>
      <w:r>
        <w:rPr>
          <w:rFonts w:cs="Times New Roman"/>
          <w:lang w:eastAsia="ko-KR"/>
        </w:rPr>
        <w:t>, Study on Integrated Access and Backhaul for NR, AT&amp;T, Qualcomm, Samsung.</w:t>
      </w:r>
    </w:p>
    <w:p w14:paraId="5B52218E" w14:textId="77777777" w:rsidR="004A7A2D" w:rsidRDefault="00EC6DE5"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Draft TR 38.874 v0.3.0, Study on Integrated Access and Backhaul. </w:t>
      </w:r>
    </w:p>
    <w:p w14:paraId="6E48BB6A" w14:textId="398AC78A" w:rsidR="000B54C3" w:rsidRDefault="004A7A2D"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R2-1807718, </w:t>
      </w:r>
      <w:r w:rsidR="00A55113">
        <w:rPr>
          <w:rFonts w:cs="Times New Roman"/>
          <w:lang w:eastAsia="ko-KR"/>
        </w:rPr>
        <w:t>End-to-end vs. hop-by-hop RLC for L2 relaying, Nokia, Nokia Shanghai Bell</w:t>
      </w:r>
      <w:r w:rsidR="000B54C3">
        <w:rPr>
          <w:rFonts w:cs="Times New Roman"/>
          <w:lang w:eastAsia="ko-KR"/>
        </w:rPr>
        <w:t xml:space="preserve"> </w:t>
      </w:r>
    </w:p>
    <w:p w14:paraId="1C15DD04" w14:textId="2477AC07" w:rsidR="00B313C1" w:rsidRDefault="00B313C1"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R2-1808484, UP protocol design for architecture 1a, Huawei. </w:t>
      </w:r>
    </w:p>
    <w:p w14:paraId="1E0F41F1" w14:textId="5868DA1D" w:rsidR="00BF2C7E" w:rsidRPr="00611A58" w:rsidRDefault="00BF2C7E"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3GPP TS 38.425, NR User Plane Protocol.</w:t>
      </w:r>
    </w:p>
    <w:sectPr w:rsidR="00BF2C7E" w:rsidRPr="00611A58" w:rsidSect="001D737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C7B7E" w14:textId="77777777" w:rsidR="00725721" w:rsidRDefault="00725721" w:rsidP="00A03DF3">
      <w:pPr>
        <w:spacing w:after="0"/>
      </w:pPr>
      <w:r>
        <w:separator/>
      </w:r>
    </w:p>
  </w:endnote>
  <w:endnote w:type="continuationSeparator" w:id="0">
    <w:p w14:paraId="3F29B442" w14:textId="77777777" w:rsidR="00725721" w:rsidRDefault="0072572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A1EA0" w14:textId="77777777" w:rsidR="00725721" w:rsidRDefault="00725721" w:rsidP="00A03DF3">
      <w:pPr>
        <w:spacing w:after="0"/>
      </w:pPr>
      <w:r>
        <w:separator/>
      </w:r>
    </w:p>
  </w:footnote>
  <w:footnote w:type="continuationSeparator" w:id="0">
    <w:p w14:paraId="3ACF30BD" w14:textId="77777777" w:rsidR="00725721" w:rsidRDefault="00725721"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95"/>
    <w:rsid w:val="00001FDA"/>
    <w:rsid w:val="00005420"/>
    <w:rsid w:val="00010AD5"/>
    <w:rsid w:val="00011622"/>
    <w:rsid w:val="0001527B"/>
    <w:rsid w:val="00015895"/>
    <w:rsid w:val="000159A3"/>
    <w:rsid w:val="00016C91"/>
    <w:rsid w:val="00022FDE"/>
    <w:rsid w:val="00027C22"/>
    <w:rsid w:val="00027EBC"/>
    <w:rsid w:val="000303D7"/>
    <w:rsid w:val="00030C32"/>
    <w:rsid w:val="00030F70"/>
    <w:rsid w:val="00033AB4"/>
    <w:rsid w:val="00035544"/>
    <w:rsid w:val="00035EA3"/>
    <w:rsid w:val="00036CD9"/>
    <w:rsid w:val="00043BFA"/>
    <w:rsid w:val="0004589F"/>
    <w:rsid w:val="00045958"/>
    <w:rsid w:val="00045CDA"/>
    <w:rsid w:val="00047B90"/>
    <w:rsid w:val="00051B99"/>
    <w:rsid w:val="00056C37"/>
    <w:rsid w:val="00060C75"/>
    <w:rsid w:val="00066211"/>
    <w:rsid w:val="00066D52"/>
    <w:rsid w:val="0007152D"/>
    <w:rsid w:val="00076B7D"/>
    <w:rsid w:val="000832B2"/>
    <w:rsid w:val="000873AD"/>
    <w:rsid w:val="00090F30"/>
    <w:rsid w:val="00091745"/>
    <w:rsid w:val="00092FC7"/>
    <w:rsid w:val="000935E4"/>
    <w:rsid w:val="000954F9"/>
    <w:rsid w:val="0009561A"/>
    <w:rsid w:val="000959FE"/>
    <w:rsid w:val="0009671B"/>
    <w:rsid w:val="000A006B"/>
    <w:rsid w:val="000A1C3B"/>
    <w:rsid w:val="000A3623"/>
    <w:rsid w:val="000A3742"/>
    <w:rsid w:val="000A4B9C"/>
    <w:rsid w:val="000A63D9"/>
    <w:rsid w:val="000A690F"/>
    <w:rsid w:val="000B3C8E"/>
    <w:rsid w:val="000B4387"/>
    <w:rsid w:val="000B5342"/>
    <w:rsid w:val="000B54C3"/>
    <w:rsid w:val="000C2AB2"/>
    <w:rsid w:val="000C3241"/>
    <w:rsid w:val="000C54D1"/>
    <w:rsid w:val="000C5F30"/>
    <w:rsid w:val="000D0DED"/>
    <w:rsid w:val="000D0F48"/>
    <w:rsid w:val="000D1DF5"/>
    <w:rsid w:val="000D2AC2"/>
    <w:rsid w:val="000D3F41"/>
    <w:rsid w:val="000D44F3"/>
    <w:rsid w:val="000D7B19"/>
    <w:rsid w:val="000E13E5"/>
    <w:rsid w:val="000E201B"/>
    <w:rsid w:val="000E4677"/>
    <w:rsid w:val="000E7D06"/>
    <w:rsid w:val="000F0E8F"/>
    <w:rsid w:val="000F1625"/>
    <w:rsid w:val="000F70D6"/>
    <w:rsid w:val="001001EF"/>
    <w:rsid w:val="001026C3"/>
    <w:rsid w:val="00104F96"/>
    <w:rsid w:val="00105963"/>
    <w:rsid w:val="00107EBD"/>
    <w:rsid w:val="00112054"/>
    <w:rsid w:val="0011294F"/>
    <w:rsid w:val="00112BF4"/>
    <w:rsid w:val="001153C1"/>
    <w:rsid w:val="0011607E"/>
    <w:rsid w:val="00116777"/>
    <w:rsid w:val="00116964"/>
    <w:rsid w:val="001215A0"/>
    <w:rsid w:val="00121C9D"/>
    <w:rsid w:val="00123BDE"/>
    <w:rsid w:val="001241AA"/>
    <w:rsid w:val="00125BD3"/>
    <w:rsid w:val="001268BD"/>
    <w:rsid w:val="00130CD1"/>
    <w:rsid w:val="001324C6"/>
    <w:rsid w:val="0013305B"/>
    <w:rsid w:val="00134857"/>
    <w:rsid w:val="00134AB1"/>
    <w:rsid w:val="0013723F"/>
    <w:rsid w:val="001372D8"/>
    <w:rsid w:val="001402F1"/>
    <w:rsid w:val="001439E0"/>
    <w:rsid w:val="001440C3"/>
    <w:rsid w:val="00144A9B"/>
    <w:rsid w:val="001456CE"/>
    <w:rsid w:val="00146787"/>
    <w:rsid w:val="00147AF1"/>
    <w:rsid w:val="0015086A"/>
    <w:rsid w:val="00150F00"/>
    <w:rsid w:val="001520B6"/>
    <w:rsid w:val="00152E02"/>
    <w:rsid w:val="001543A8"/>
    <w:rsid w:val="00157ECF"/>
    <w:rsid w:val="001636F7"/>
    <w:rsid w:val="0016463F"/>
    <w:rsid w:val="00170BEA"/>
    <w:rsid w:val="00171D11"/>
    <w:rsid w:val="001735CB"/>
    <w:rsid w:val="00175C50"/>
    <w:rsid w:val="001764C0"/>
    <w:rsid w:val="00180BD3"/>
    <w:rsid w:val="00182D46"/>
    <w:rsid w:val="00182FFA"/>
    <w:rsid w:val="00183B2D"/>
    <w:rsid w:val="00184167"/>
    <w:rsid w:val="001867C5"/>
    <w:rsid w:val="00191970"/>
    <w:rsid w:val="001924E4"/>
    <w:rsid w:val="0019306E"/>
    <w:rsid w:val="00193382"/>
    <w:rsid w:val="00195FC3"/>
    <w:rsid w:val="001968DB"/>
    <w:rsid w:val="001974D0"/>
    <w:rsid w:val="001A059E"/>
    <w:rsid w:val="001A0BC6"/>
    <w:rsid w:val="001A2B79"/>
    <w:rsid w:val="001A4A67"/>
    <w:rsid w:val="001A73F9"/>
    <w:rsid w:val="001B07D0"/>
    <w:rsid w:val="001B148E"/>
    <w:rsid w:val="001B1ED0"/>
    <w:rsid w:val="001B60A9"/>
    <w:rsid w:val="001B6C4D"/>
    <w:rsid w:val="001C3C25"/>
    <w:rsid w:val="001C3DDE"/>
    <w:rsid w:val="001C5C93"/>
    <w:rsid w:val="001D1411"/>
    <w:rsid w:val="001D4685"/>
    <w:rsid w:val="001D4912"/>
    <w:rsid w:val="001D502E"/>
    <w:rsid w:val="001D5464"/>
    <w:rsid w:val="001D7377"/>
    <w:rsid w:val="001E0FE1"/>
    <w:rsid w:val="001E5F58"/>
    <w:rsid w:val="001E60E9"/>
    <w:rsid w:val="001E7A26"/>
    <w:rsid w:val="001F0EBA"/>
    <w:rsid w:val="00202109"/>
    <w:rsid w:val="002028A8"/>
    <w:rsid w:val="00203AD5"/>
    <w:rsid w:val="00206D78"/>
    <w:rsid w:val="00206DA2"/>
    <w:rsid w:val="0020778E"/>
    <w:rsid w:val="00207CDD"/>
    <w:rsid w:val="0021091C"/>
    <w:rsid w:val="00210B1E"/>
    <w:rsid w:val="00211B7F"/>
    <w:rsid w:val="00215D87"/>
    <w:rsid w:val="002167D4"/>
    <w:rsid w:val="0022049E"/>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0494"/>
    <w:rsid w:val="00243337"/>
    <w:rsid w:val="00243B4D"/>
    <w:rsid w:val="00245D97"/>
    <w:rsid w:val="00247ECD"/>
    <w:rsid w:val="00250675"/>
    <w:rsid w:val="00250A2F"/>
    <w:rsid w:val="00250CF1"/>
    <w:rsid w:val="00250D87"/>
    <w:rsid w:val="0025103A"/>
    <w:rsid w:val="00251736"/>
    <w:rsid w:val="00251768"/>
    <w:rsid w:val="00252365"/>
    <w:rsid w:val="00252548"/>
    <w:rsid w:val="002525D1"/>
    <w:rsid w:val="00253CE0"/>
    <w:rsid w:val="0025521A"/>
    <w:rsid w:val="0026281E"/>
    <w:rsid w:val="002632D5"/>
    <w:rsid w:val="002639F5"/>
    <w:rsid w:val="00264F59"/>
    <w:rsid w:val="0026628D"/>
    <w:rsid w:val="002665E9"/>
    <w:rsid w:val="00270E7D"/>
    <w:rsid w:val="002717F2"/>
    <w:rsid w:val="00273449"/>
    <w:rsid w:val="00273B90"/>
    <w:rsid w:val="00276192"/>
    <w:rsid w:val="00276AAD"/>
    <w:rsid w:val="00277131"/>
    <w:rsid w:val="00280D6A"/>
    <w:rsid w:val="00281165"/>
    <w:rsid w:val="00282243"/>
    <w:rsid w:val="00287058"/>
    <w:rsid w:val="00287A2D"/>
    <w:rsid w:val="002947BA"/>
    <w:rsid w:val="00294E72"/>
    <w:rsid w:val="002A0948"/>
    <w:rsid w:val="002A0C4C"/>
    <w:rsid w:val="002A405C"/>
    <w:rsid w:val="002A443F"/>
    <w:rsid w:val="002A4512"/>
    <w:rsid w:val="002A75CB"/>
    <w:rsid w:val="002B113B"/>
    <w:rsid w:val="002B26F8"/>
    <w:rsid w:val="002B6ADF"/>
    <w:rsid w:val="002C49F0"/>
    <w:rsid w:val="002C68F6"/>
    <w:rsid w:val="002D0E77"/>
    <w:rsid w:val="002D1D49"/>
    <w:rsid w:val="002D52C3"/>
    <w:rsid w:val="002D566F"/>
    <w:rsid w:val="002D6FB7"/>
    <w:rsid w:val="002D7FA2"/>
    <w:rsid w:val="002E026C"/>
    <w:rsid w:val="002E3614"/>
    <w:rsid w:val="002E37DE"/>
    <w:rsid w:val="002F0C46"/>
    <w:rsid w:val="002F1B33"/>
    <w:rsid w:val="002F2224"/>
    <w:rsid w:val="002F3FC4"/>
    <w:rsid w:val="002F77F7"/>
    <w:rsid w:val="00301F11"/>
    <w:rsid w:val="00303721"/>
    <w:rsid w:val="00304012"/>
    <w:rsid w:val="00305BD0"/>
    <w:rsid w:val="00311B98"/>
    <w:rsid w:val="0031220B"/>
    <w:rsid w:val="00312297"/>
    <w:rsid w:val="00316619"/>
    <w:rsid w:val="00317DDA"/>
    <w:rsid w:val="00320BD0"/>
    <w:rsid w:val="00320BDF"/>
    <w:rsid w:val="00323D1C"/>
    <w:rsid w:val="003246F3"/>
    <w:rsid w:val="003266DD"/>
    <w:rsid w:val="00327FD0"/>
    <w:rsid w:val="0033045D"/>
    <w:rsid w:val="00331DD7"/>
    <w:rsid w:val="0033264B"/>
    <w:rsid w:val="00332CC0"/>
    <w:rsid w:val="003336FC"/>
    <w:rsid w:val="003346E4"/>
    <w:rsid w:val="00337899"/>
    <w:rsid w:val="00337FAE"/>
    <w:rsid w:val="00340D03"/>
    <w:rsid w:val="00340E6C"/>
    <w:rsid w:val="00341051"/>
    <w:rsid w:val="0034274F"/>
    <w:rsid w:val="00342B0C"/>
    <w:rsid w:val="00343703"/>
    <w:rsid w:val="00343D0D"/>
    <w:rsid w:val="00346C2C"/>
    <w:rsid w:val="003547D5"/>
    <w:rsid w:val="003572C1"/>
    <w:rsid w:val="00357B90"/>
    <w:rsid w:val="00363E20"/>
    <w:rsid w:val="0036606A"/>
    <w:rsid w:val="00366C1D"/>
    <w:rsid w:val="00366F6C"/>
    <w:rsid w:val="0037404F"/>
    <w:rsid w:val="003748EB"/>
    <w:rsid w:val="00374EB9"/>
    <w:rsid w:val="00375AB6"/>
    <w:rsid w:val="00376A4C"/>
    <w:rsid w:val="003778D9"/>
    <w:rsid w:val="00377A07"/>
    <w:rsid w:val="00382B8E"/>
    <w:rsid w:val="00385655"/>
    <w:rsid w:val="00387A55"/>
    <w:rsid w:val="00390188"/>
    <w:rsid w:val="0039198A"/>
    <w:rsid w:val="00393D4E"/>
    <w:rsid w:val="00393F89"/>
    <w:rsid w:val="0039473D"/>
    <w:rsid w:val="003957DD"/>
    <w:rsid w:val="00395A22"/>
    <w:rsid w:val="003A07EA"/>
    <w:rsid w:val="003A0E11"/>
    <w:rsid w:val="003A157A"/>
    <w:rsid w:val="003A17F8"/>
    <w:rsid w:val="003A1BE3"/>
    <w:rsid w:val="003A1CDB"/>
    <w:rsid w:val="003A36BF"/>
    <w:rsid w:val="003A3C47"/>
    <w:rsid w:val="003A6195"/>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7444"/>
    <w:rsid w:val="003D19EF"/>
    <w:rsid w:val="003D2E6C"/>
    <w:rsid w:val="003D359A"/>
    <w:rsid w:val="003D41DA"/>
    <w:rsid w:val="003D48ED"/>
    <w:rsid w:val="003D4F26"/>
    <w:rsid w:val="003D53F0"/>
    <w:rsid w:val="003D6E67"/>
    <w:rsid w:val="003D7039"/>
    <w:rsid w:val="003E3239"/>
    <w:rsid w:val="003E3522"/>
    <w:rsid w:val="003E516B"/>
    <w:rsid w:val="003E6804"/>
    <w:rsid w:val="003E78B6"/>
    <w:rsid w:val="003E7DEE"/>
    <w:rsid w:val="003F069B"/>
    <w:rsid w:val="003F18D4"/>
    <w:rsid w:val="003F1A54"/>
    <w:rsid w:val="003F6345"/>
    <w:rsid w:val="003F664D"/>
    <w:rsid w:val="003F6824"/>
    <w:rsid w:val="003F68FF"/>
    <w:rsid w:val="003F7524"/>
    <w:rsid w:val="00401CA4"/>
    <w:rsid w:val="00402754"/>
    <w:rsid w:val="00404B2F"/>
    <w:rsid w:val="00404E7A"/>
    <w:rsid w:val="004068A7"/>
    <w:rsid w:val="00411B51"/>
    <w:rsid w:val="0041562C"/>
    <w:rsid w:val="00416336"/>
    <w:rsid w:val="00416848"/>
    <w:rsid w:val="0041687B"/>
    <w:rsid w:val="00417010"/>
    <w:rsid w:val="00417323"/>
    <w:rsid w:val="0041753A"/>
    <w:rsid w:val="00420203"/>
    <w:rsid w:val="00420CB9"/>
    <w:rsid w:val="00422C37"/>
    <w:rsid w:val="00422C7F"/>
    <w:rsid w:val="004303F8"/>
    <w:rsid w:val="004340D2"/>
    <w:rsid w:val="004344AE"/>
    <w:rsid w:val="00434EBF"/>
    <w:rsid w:val="004373B3"/>
    <w:rsid w:val="004377F0"/>
    <w:rsid w:val="00441F43"/>
    <w:rsid w:val="00442890"/>
    <w:rsid w:val="0044468E"/>
    <w:rsid w:val="004457B1"/>
    <w:rsid w:val="00446B9E"/>
    <w:rsid w:val="00451BA0"/>
    <w:rsid w:val="004526EA"/>
    <w:rsid w:val="00460FF1"/>
    <w:rsid w:val="00462337"/>
    <w:rsid w:val="00464EBF"/>
    <w:rsid w:val="004678E8"/>
    <w:rsid w:val="004679EE"/>
    <w:rsid w:val="00470821"/>
    <w:rsid w:val="00474DB0"/>
    <w:rsid w:val="00477A4A"/>
    <w:rsid w:val="00477EA5"/>
    <w:rsid w:val="00480411"/>
    <w:rsid w:val="004812D3"/>
    <w:rsid w:val="00481619"/>
    <w:rsid w:val="00484322"/>
    <w:rsid w:val="00487D79"/>
    <w:rsid w:val="00491CAF"/>
    <w:rsid w:val="00492AF8"/>
    <w:rsid w:val="004934E6"/>
    <w:rsid w:val="0049529B"/>
    <w:rsid w:val="0049755C"/>
    <w:rsid w:val="004A199C"/>
    <w:rsid w:val="004A1FDE"/>
    <w:rsid w:val="004A361B"/>
    <w:rsid w:val="004A5460"/>
    <w:rsid w:val="004A6EA1"/>
    <w:rsid w:val="004A7A2D"/>
    <w:rsid w:val="004A7A57"/>
    <w:rsid w:val="004B1914"/>
    <w:rsid w:val="004B334F"/>
    <w:rsid w:val="004B53E3"/>
    <w:rsid w:val="004B761C"/>
    <w:rsid w:val="004B7973"/>
    <w:rsid w:val="004C01AE"/>
    <w:rsid w:val="004C157C"/>
    <w:rsid w:val="004C21C6"/>
    <w:rsid w:val="004C5E1C"/>
    <w:rsid w:val="004C6E15"/>
    <w:rsid w:val="004D23C9"/>
    <w:rsid w:val="004D2D73"/>
    <w:rsid w:val="004D4847"/>
    <w:rsid w:val="004E24E6"/>
    <w:rsid w:val="004E2B12"/>
    <w:rsid w:val="004F14EC"/>
    <w:rsid w:val="004F178A"/>
    <w:rsid w:val="005005DC"/>
    <w:rsid w:val="00502F81"/>
    <w:rsid w:val="00507616"/>
    <w:rsid w:val="00507EA9"/>
    <w:rsid w:val="00512C66"/>
    <w:rsid w:val="005132EB"/>
    <w:rsid w:val="00515991"/>
    <w:rsid w:val="00520D3A"/>
    <w:rsid w:val="00523E5C"/>
    <w:rsid w:val="00524196"/>
    <w:rsid w:val="00526E57"/>
    <w:rsid w:val="0052789C"/>
    <w:rsid w:val="00530A7F"/>
    <w:rsid w:val="00531689"/>
    <w:rsid w:val="00532D88"/>
    <w:rsid w:val="00534474"/>
    <w:rsid w:val="005378D7"/>
    <w:rsid w:val="00540049"/>
    <w:rsid w:val="00542900"/>
    <w:rsid w:val="005431AE"/>
    <w:rsid w:val="00546C64"/>
    <w:rsid w:val="00547465"/>
    <w:rsid w:val="00550D62"/>
    <w:rsid w:val="005523E0"/>
    <w:rsid w:val="0055311C"/>
    <w:rsid w:val="0055425E"/>
    <w:rsid w:val="00554916"/>
    <w:rsid w:val="00555971"/>
    <w:rsid w:val="00556937"/>
    <w:rsid w:val="0055721B"/>
    <w:rsid w:val="00557E3C"/>
    <w:rsid w:val="00560B0A"/>
    <w:rsid w:val="0056408E"/>
    <w:rsid w:val="00566D2E"/>
    <w:rsid w:val="005672AD"/>
    <w:rsid w:val="0056776F"/>
    <w:rsid w:val="00572547"/>
    <w:rsid w:val="005745E3"/>
    <w:rsid w:val="00574896"/>
    <w:rsid w:val="00576219"/>
    <w:rsid w:val="00577765"/>
    <w:rsid w:val="00577EBD"/>
    <w:rsid w:val="00582039"/>
    <w:rsid w:val="00583324"/>
    <w:rsid w:val="00585441"/>
    <w:rsid w:val="00585A03"/>
    <w:rsid w:val="0058635D"/>
    <w:rsid w:val="0058748B"/>
    <w:rsid w:val="00591605"/>
    <w:rsid w:val="00594E1F"/>
    <w:rsid w:val="0059696B"/>
    <w:rsid w:val="005A13B6"/>
    <w:rsid w:val="005A47ED"/>
    <w:rsid w:val="005B4A31"/>
    <w:rsid w:val="005C17F4"/>
    <w:rsid w:val="005C1BF7"/>
    <w:rsid w:val="005C1CAB"/>
    <w:rsid w:val="005C2365"/>
    <w:rsid w:val="005C2E6A"/>
    <w:rsid w:val="005C5F6F"/>
    <w:rsid w:val="005C68CF"/>
    <w:rsid w:val="005C6FED"/>
    <w:rsid w:val="005D4158"/>
    <w:rsid w:val="005D60F5"/>
    <w:rsid w:val="005D693B"/>
    <w:rsid w:val="005E303C"/>
    <w:rsid w:val="005E394B"/>
    <w:rsid w:val="005E3F61"/>
    <w:rsid w:val="005E617B"/>
    <w:rsid w:val="005E6E5E"/>
    <w:rsid w:val="005F2BEE"/>
    <w:rsid w:val="005F2CCD"/>
    <w:rsid w:val="005F352C"/>
    <w:rsid w:val="005F49A2"/>
    <w:rsid w:val="005F49BE"/>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160"/>
    <w:rsid w:val="00644658"/>
    <w:rsid w:val="0064482B"/>
    <w:rsid w:val="0064521D"/>
    <w:rsid w:val="0064651B"/>
    <w:rsid w:val="00646C98"/>
    <w:rsid w:val="00647991"/>
    <w:rsid w:val="00647AC9"/>
    <w:rsid w:val="006518D1"/>
    <w:rsid w:val="00651910"/>
    <w:rsid w:val="006520F9"/>
    <w:rsid w:val="0065278B"/>
    <w:rsid w:val="00652B6D"/>
    <w:rsid w:val="0065305D"/>
    <w:rsid w:val="00653B6D"/>
    <w:rsid w:val="00655A41"/>
    <w:rsid w:val="00655B30"/>
    <w:rsid w:val="0065608D"/>
    <w:rsid w:val="0066172B"/>
    <w:rsid w:val="006625D4"/>
    <w:rsid w:val="00662774"/>
    <w:rsid w:val="00670289"/>
    <w:rsid w:val="00670DC9"/>
    <w:rsid w:val="0067232E"/>
    <w:rsid w:val="006740BC"/>
    <w:rsid w:val="00676C08"/>
    <w:rsid w:val="006774EA"/>
    <w:rsid w:val="00682E8A"/>
    <w:rsid w:val="00683F52"/>
    <w:rsid w:val="00684402"/>
    <w:rsid w:val="0068751A"/>
    <w:rsid w:val="00690ECB"/>
    <w:rsid w:val="00692A94"/>
    <w:rsid w:val="006931F2"/>
    <w:rsid w:val="0069347B"/>
    <w:rsid w:val="00695D47"/>
    <w:rsid w:val="00697235"/>
    <w:rsid w:val="00697CB2"/>
    <w:rsid w:val="006A0147"/>
    <w:rsid w:val="006A6012"/>
    <w:rsid w:val="006B13A0"/>
    <w:rsid w:val="006B1704"/>
    <w:rsid w:val="006B20AF"/>
    <w:rsid w:val="006B2F66"/>
    <w:rsid w:val="006C10C2"/>
    <w:rsid w:val="006C4E28"/>
    <w:rsid w:val="006C61D9"/>
    <w:rsid w:val="006C7F70"/>
    <w:rsid w:val="006D06BF"/>
    <w:rsid w:val="006D4F51"/>
    <w:rsid w:val="006D59E0"/>
    <w:rsid w:val="006D71C6"/>
    <w:rsid w:val="006E2136"/>
    <w:rsid w:val="006E3876"/>
    <w:rsid w:val="006E49A9"/>
    <w:rsid w:val="006E5D2D"/>
    <w:rsid w:val="006F1AB8"/>
    <w:rsid w:val="006F1DB7"/>
    <w:rsid w:val="006F26DC"/>
    <w:rsid w:val="006F67B2"/>
    <w:rsid w:val="006F7C39"/>
    <w:rsid w:val="00700F24"/>
    <w:rsid w:val="007014DC"/>
    <w:rsid w:val="00701722"/>
    <w:rsid w:val="00701AC6"/>
    <w:rsid w:val="00701D4D"/>
    <w:rsid w:val="00702162"/>
    <w:rsid w:val="007038C7"/>
    <w:rsid w:val="0071017C"/>
    <w:rsid w:val="007133C3"/>
    <w:rsid w:val="007150AB"/>
    <w:rsid w:val="00721AED"/>
    <w:rsid w:val="007220D3"/>
    <w:rsid w:val="007224EE"/>
    <w:rsid w:val="00723119"/>
    <w:rsid w:val="00723BBF"/>
    <w:rsid w:val="00724A2A"/>
    <w:rsid w:val="00725721"/>
    <w:rsid w:val="00726A03"/>
    <w:rsid w:val="007314F6"/>
    <w:rsid w:val="007354D0"/>
    <w:rsid w:val="007363D1"/>
    <w:rsid w:val="00737941"/>
    <w:rsid w:val="00737AE7"/>
    <w:rsid w:val="0074405F"/>
    <w:rsid w:val="00744101"/>
    <w:rsid w:val="007450E7"/>
    <w:rsid w:val="007523CE"/>
    <w:rsid w:val="00752458"/>
    <w:rsid w:val="007527B6"/>
    <w:rsid w:val="00756B03"/>
    <w:rsid w:val="007609D8"/>
    <w:rsid w:val="0076148F"/>
    <w:rsid w:val="00761948"/>
    <w:rsid w:val="007627D6"/>
    <w:rsid w:val="0076369B"/>
    <w:rsid w:val="007646E8"/>
    <w:rsid w:val="0076536B"/>
    <w:rsid w:val="00765500"/>
    <w:rsid w:val="00767F04"/>
    <w:rsid w:val="007712A1"/>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BEE"/>
    <w:rsid w:val="007951DD"/>
    <w:rsid w:val="00795488"/>
    <w:rsid w:val="00795D96"/>
    <w:rsid w:val="007A2CF5"/>
    <w:rsid w:val="007A4702"/>
    <w:rsid w:val="007A5533"/>
    <w:rsid w:val="007A5A73"/>
    <w:rsid w:val="007B0698"/>
    <w:rsid w:val="007B1EF8"/>
    <w:rsid w:val="007B3085"/>
    <w:rsid w:val="007B3DB2"/>
    <w:rsid w:val="007B3DE9"/>
    <w:rsid w:val="007B4487"/>
    <w:rsid w:val="007B4D4F"/>
    <w:rsid w:val="007B4F78"/>
    <w:rsid w:val="007B6396"/>
    <w:rsid w:val="007B6A8C"/>
    <w:rsid w:val="007B6F7A"/>
    <w:rsid w:val="007B777E"/>
    <w:rsid w:val="007C02F6"/>
    <w:rsid w:val="007C3145"/>
    <w:rsid w:val="007C3B30"/>
    <w:rsid w:val="007D025A"/>
    <w:rsid w:val="007D14F8"/>
    <w:rsid w:val="007D2614"/>
    <w:rsid w:val="007D37A6"/>
    <w:rsid w:val="007D4364"/>
    <w:rsid w:val="007D4A70"/>
    <w:rsid w:val="007D4EF8"/>
    <w:rsid w:val="007D6BED"/>
    <w:rsid w:val="007E1361"/>
    <w:rsid w:val="007E1969"/>
    <w:rsid w:val="007E2279"/>
    <w:rsid w:val="007E3019"/>
    <w:rsid w:val="007E31D6"/>
    <w:rsid w:val="007E33CE"/>
    <w:rsid w:val="007E403A"/>
    <w:rsid w:val="007E466A"/>
    <w:rsid w:val="007E5121"/>
    <w:rsid w:val="007E5AFA"/>
    <w:rsid w:val="007E67DA"/>
    <w:rsid w:val="007E698A"/>
    <w:rsid w:val="007F08CC"/>
    <w:rsid w:val="007F0B0E"/>
    <w:rsid w:val="007F1518"/>
    <w:rsid w:val="007F622A"/>
    <w:rsid w:val="007F6392"/>
    <w:rsid w:val="00801267"/>
    <w:rsid w:val="00801A7F"/>
    <w:rsid w:val="00805CD7"/>
    <w:rsid w:val="00806F34"/>
    <w:rsid w:val="00811A50"/>
    <w:rsid w:val="008124BF"/>
    <w:rsid w:val="008169EA"/>
    <w:rsid w:val="00816FB9"/>
    <w:rsid w:val="00817943"/>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68A6"/>
    <w:rsid w:val="0086141D"/>
    <w:rsid w:val="008640DB"/>
    <w:rsid w:val="008645B9"/>
    <w:rsid w:val="0087094D"/>
    <w:rsid w:val="00870B70"/>
    <w:rsid w:val="00871512"/>
    <w:rsid w:val="00872C33"/>
    <w:rsid w:val="00872C91"/>
    <w:rsid w:val="00873CA7"/>
    <w:rsid w:val="00874247"/>
    <w:rsid w:val="00874B12"/>
    <w:rsid w:val="008751E7"/>
    <w:rsid w:val="00876AD3"/>
    <w:rsid w:val="0088025E"/>
    <w:rsid w:val="0088342F"/>
    <w:rsid w:val="00884757"/>
    <w:rsid w:val="008866D5"/>
    <w:rsid w:val="00886C69"/>
    <w:rsid w:val="00886FAA"/>
    <w:rsid w:val="00893BDE"/>
    <w:rsid w:val="00896357"/>
    <w:rsid w:val="00896606"/>
    <w:rsid w:val="00896CCD"/>
    <w:rsid w:val="00896ED9"/>
    <w:rsid w:val="00897143"/>
    <w:rsid w:val="008A0593"/>
    <w:rsid w:val="008A1B5D"/>
    <w:rsid w:val="008A1D42"/>
    <w:rsid w:val="008A47E4"/>
    <w:rsid w:val="008A5CC4"/>
    <w:rsid w:val="008A7C64"/>
    <w:rsid w:val="008B2785"/>
    <w:rsid w:val="008B3683"/>
    <w:rsid w:val="008B4956"/>
    <w:rsid w:val="008C3161"/>
    <w:rsid w:val="008C3B49"/>
    <w:rsid w:val="008C503A"/>
    <w:rsid w:val="008C7323"/>
    <w:rsid w:val="008D04DC"/>
    <w:rsid w:val="008D098B"/>
    <w:rsid w:val="008D2A8E"/>
    <w:rsid w:val="008D3301"/>
    <w:rsid w:val="008D42A7"/>
    <w:rsid w:val="008D5128"/>
    <w:rsid w:val="008E0C3B"/>
    <w:rsid w:val="008E1849"/>
    <w:rsid w:val="008E332B"/>
    <w:rsid w:val="008E4630"/>
    <w:rsid w:val="008E4A25"/>
    <w:rsid w:val="008E590B"/>
    <w:rsid w:val="008E5AEC"/>
    <w:rsid w:val="008E6C81"/>
    <w:rsid w:val="008F0310"/>
    <w:rsid w:val="008F1068"/>
    <w:rsid w:val="008F40A8"/>
    <w:rsid w:val="008F4B86"/>
    <w:rsid w:val="00900E69"/>
    <w:rsid w:val="00901CEB"/>
    <w:rsid w:val="009031D6"/>
    <w:rsid w:val="009060A4"/>
    <w:rsid w:val="00906F42"/>
    <w:rsid w:val="00907FBE"/>
    <w:rsid w:val="009109F7"/>
    <w:rsid w:val="00913445"/>
    <w:rsid w:val="009153CC"/>
    <w:rsid w:val="0092002C"/>
    <w:rsid w:val="00920EB9"/>
    <w:rsid w:val="00922DB8"/>
    <w:rsid w:val="00922FFE"/>
    <w:rsid w:val="00923E44"/>
    <w:rsid w:val="0093256C"/>
    <w:rsid w:val="00932A0E"/>
    <w:rsid w:val="00932E94"/>
    <w:rsid w:val="00935907"/>
    <w:rsid w:val="0093628F"/>
    <w:rsid w:val="00936573"/>
    <w:rsid w:val="00940F70"/>
    <w:rsid w:val="00946F5B"/>
    <w:rsid w:val="00947745"/>
    <w:rsid w:val="009504F2"/>
    <w:rsid w:val="00952338"/>
    <w:rsid w:val="0095273F"/>
    <w:rsid w:val="009535EE"/>
    <w:rsid w:val="00953857"/>
    <w:rsid w:val="00955118"/>
    <w:rsid w:val="00956E72"/>
    <w:rsid w:val="00957370"/>
    <w:rsid w:val="00961690"/>
    <w:rsid w:val="00963D1D"/>
    <w:rsid w:val="00964D90"/>
    <w:rsid w:val="0097289C"/>
    <w:rsid w:val="00972945"/>
    <w:rsid w:val="009739C0"/>
    <w:rsid w:val="00982817"/>
    <w:rsid w:val="00983362"/>
    <w:rsid w:val="009854DF"/>
    <w:rsid w:val="009867D6"/>
    <w:rsid w:val="00986E49"/>
    <w:rsid w:val="00990685"/>
    <w:rsid w:val="00990A43"/>
    <w:rsid w:val="00995EC7"/>
    <w:rsid w:val="00996A4D"/>
    <w:rsid w:val="00997526"/>
    <w:rsid w:val="009A0E1B"/>
    <w:rsid w:val="009A2943"/>
    <w:rsid w:val="009A3908"/>
    <w:rsid w:val="009A5761"/>
    <w:rsid w:val="009A5C07"/>
    <w:rsid w:val="009B0E57"/>
    <w:rsid w:val="009B34F4"/>
    <w:rsid w:val="009B3ABB"/>
    <w:rsid w:val="009B3CC5"/>
    <w:rsid w:val="009B63FE"/>
    <w:rsid w:val="009B6715"/>
    <w:rsid w:val="009C4798"/>
    <w:rsid w:val="009C7667"/>
    <w:rsid w:val="009C7C90"/>
    <w:rsid w:val="009D3945"/>
    <w:rsid w:val="009D3D65"/>
    <w:rsid w:val="009E04BB"/>
    <w:rsid w:val="009E3171"/>
    <w:rsid w:val="009E6668"/>
    <w:rsid w:val="009E7909"/>
    <w:rsid w:val="009F225B"/>
    <w:rsid w:val="009F4239"/>
    <w:rsid w:val="009F6A8B"/>
    <w:rsid w:val="00A0043A"/>
    <w:rsid w:val="00A03B18"/>
    <w:rsid w:val="00A03DF3"/>
    <w:rsid w:val="00A04325"/>
    <w:rsid w:val="00A04D00"/>
    <w:rsid w:val="00A06950"/>
    <w:rsid w:val="00A12457"/>
    <w:rsid w:val="00A126DF"/>
    <w:rsid w:val="00A17E1C"/>
    <w:rsid w:val="00A22287"/>
    <w:rsid w:val="00A24F36"/>
    <w:rsid w:val="00A24FFD"/>
    <w:rsid w:val="00A27BFE"/>
    <w:rsid w:val="00A35A20"/>
    <w:rsid w:val="00A36F7A"/>
    <w:rsid w:val="00A40137"/>
    <w:rsid w:val="00A40933"/>
    <w:rsid w:val="00A411BA"/>
    <w:rsid w:val="00A42970"/>
    <w:rsid w:val="00A432A2"/>
    <w:rsid w:val="00A442F2"/>
    <w:rsid w:val="00A44E2F"/>
    <w:rsid w:val="00A45CAD"/>
    <w:rsid w:val="00A462B3"/>
    <w:rsid w:val="00A46AA0"/>
    <w:rsid w:val="00A55113"/>
    <w:rsid w:val="00A553C2"/>
    <w:rsid w:val="00A57130"/>
    <w:rsid w:val="00A57378"/>
    <w:rsid w:val="00A605AD"/>
    <w:rsid w:val="00A62AF6"/>
    <w:rsid w:val="00A62EBB"/>
    <w:rsid w:val="00A63066"/>
    <w:rsid w:val="00A63211"/>
    <w:rsid w:val="00A63B04"/>
    <w:rsid w:val="00A63D5B"/>
    <w:rsid w:val="00A63F79"/>
    <w:rsid w:val="00A64200"/>
    <w:rsid w:val="00A65BAB"/>
    <w:rsid w:val="00A706A9"/>
    <w:rsid w:val="00A75D64"/>
    <w:rsid w:val="00A77589"/>
    <w:rsid w:val="00A7768F"/>
    <w:rsid w:val="00A82F9A"/>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E9D"/>
    <w:rsid w:val="00AD46D6"/>
    <w:rsid w:val="00AD476B"/>
    <w:rsid w:val="00AD4BAB"/>
    <w:rsid w:val="00AD4E2E"/>
    <w:rsid w:val="00AE0F88"/>
    <w:rsid w:val="00AE1C31"/>
    <w:rsid w:val="00AE2549"/>
    <w:rsid w:val="00AE2B5E"/>
    <w:rsid w:val="00AE5E33"/>
    <w:rsid w:val="00AE5F35"/>
    <w:rsid w:val="00AE6679"/>
    <w:rsid w:val="00AE7311"/>
    <w:rsid w:val="00AE7D6D"/>
    <w:rsid w:val="00AE7D6E"/>
    <w:rsid w:val="00AF2C72"/>
    <w:rsid w:val="00AF32DD"/>
    <w:rsid w:val="00AF4C33"/>
    <w:rsid w:val="00AF4E20"/>
    <w:rsid w:val="00B0220C"/>
    <w:rsid w:val="00B0298C"/>
    <w:rsid w:val="00B10448"/>
    <w:rsid w:val="00B11AAC"/>
    <w:rsid w:val="00B11FEC"/>
    <w:rsid w:val="00B14F27"/>
    <w:rsid w:val="00B1573B"/>
    <w:rsid w:val="00B15EE5"/>
    <w:rsid w:val="00B161CA"/>
    <w:rsid w:val="00B16D19"/>
    <w:rsid w:val="00B17D90"/>
    <w:rsid w:val="00B208AD"/>
    <w:rsid w:val="00B21435"/>
    <w:rsid w:val="00B22133"/>
    <w:rsid w:val="00B25548"/>
    <w:rsid w:val="00B2760E"/>
    <w:rsid w:val="00B27AF1"/>
    <w:rsid w:val="00B313C1"/>
    <w:rsid w:val="00B342FC"/>
    <w:rsid w:val="00B34E93"/>
    <w:rsid w:val="00B35115"/>
    <w:rsid w:val="00B35D09"/>
    <w:rsid w:val="00B4399E"/>
    <w:rsid w:val="00B43D45"/>
    <w:rsid w:val="00B50B55"/>
    <w:rsid w:val="00B50BAC"/>
    <w:rsid w:val="00B5153D"/>
    <w:rsid w:val="00B51D37"/>
    <w:rsid w:val="00B52858"/>
    <w:rsid w:val="00B52CA9"/>
    <w:rsid w:val="00B54124"/>
    <w:rsid w:val="00B56C15"/>
    <w:rsid w:val="00B625A0"/>
    <w:rsid w:val="00B635F9"/>
    <w:rsid w:val="00B64959"/>
    <w:rsid w:val="00B65450"/>
    <w:rsid w:val="00B66C83"/>
    <w:rsid w:val="00B7005D"/>
    <w:rsid w:val="00B70289"/>
    <w:rsid w:val="00B70845"/>
    <w:rsid w:val="00B71769"/>
    <w:rsid w:val="00B75BAE"/>
    <w:rsid w:val="00B8083F"/>
    <w:rsid w:val="00B84308"/>
    <w:rsid w:val="00B86C48"/>
    <w:rsid w:val="00B86D5E"/>
    <w:rsid w:val="00B86DDF"/>
    <w:rsid w:val="00B8795D"/>
    <w:rsid w:val="00B91C42"/>
    <w:rsid w:val="00B92C1A"/>
    <w:rsid w:val="00B92EF3"/>
    <w:rsid w:val="00B9328C"/>
    <w:rsid w:val="00B940DF"/>
    <w:rsid w:val="00B94DA0"/>
    <w:rsid w:val="00B973D0"/>
    <w:rsid w:val="00BA5B69"/>
    <w:rsid w:val="00BA6439"/>
    <w:rsid w:val="00BB4D26"/>
    <w:rsid w:val="00BB7132"/>
    <w:rsid w:val="00BC2552"/>
    <w:rsid w:val="00BC622B"/>
    <w:rsid w:val="00BC6517"/>
    <w:rsid w:val="00BC66E7"/>
    <w:rsid w:val="00BC7F02"/>
    <w:rsid w:val="00BD0968"/>
    <w:rsid w:val="00BD2690"/>
    <w:rsid w:val="00BD46DC"/>
    <w:rsid w:val="00BD5423"/>
    <w:rsid w:val="00BD605B"/>
    <w:rsid w:val="00BE0B73"/>
    <w:rsid w:val="00BE119E"/>
    <w:rsid w:val="00BE2BF0"/>
    <w:rsid w:val="00BE3275"/>
    <w:rsid w:val="00BE41B0"/>
    <w:rsid w:val="00BE4FED"/>
    <w:rsid w:val="00BE540A"/>
    <w:rsid w:val="00BF2C7E"/>
    <w:rsid w:val="00BF3706"/>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521A"/>
    <w:rsid w:val="00C3611F"/>
    <w:rsid w:val="00C366CB"/>
    <w:rsid w:val="00C414EE"/>
    <w:rsid w:val="00C41511"/>
    <w:rsid w:val="00C47571"/>
    <w:rsid w:val="00C50D06"/>
    <w:rsid w:val="00C50F1D"/>
    <w:rsid w:val="00C528CF"/>
    <w:rsid w:val="00C532A5"/>
    <w:rsid w:val="00C542D0"/>
    <w:rsid w:val="00C609A1"/>
    <w:rsid w:val="00C61851"/>
    <w:rsid w:val="00C63851"/>
    <w:rsid w:val="00C63E31"/>
    <w:rsid w:val="00C66201"/>
    <w:rsid w:val="00C7091A"/>
    <w:rsid w:val="00C737B8"/>
    <w:rsid w:val="00C74074"/>
    <w:rsid w:val="00C749EF"/>
    <w:rsid w:val="00C76A03"/>
    <w:rsid w:val="00C7787C"/>
    <w:rsid w:val="00C77D50"/>
    <w:rsid w:val="00C8028F"/>
    <w:rsid w:val="00C815AD"/>
    <w:rsid w:val="00C82538"/>
    <w:rsid w:val="00C85E94"/>
    <w:rsid w:val="00C869FC"/>
    <w:rsid w:val="00C871CD"/>
    <w:rsid w:val="00C90121"/>
    <w:rsid w:val="00C92614"/>
    <w:rsid w:val="00C939F2"/>
    <w:rsid w:val="00CA1972"/>
    <w:rsid w:val="00CA2032"/>
    <w:rsid w:val="00CA233B"/>
    <w:rsid w:val="00CA3E7B"/>
    <w:rsid w:val="00CA6F59"/>
    <w:rsid w:val="00CB00B9"/>
    <w:rsid w:val="00CB03E0"/>
    <w:rsid w:val="00CB23CE"/>
    <w:rsid w:val="00CB2E0F"/>
    <w:rsid w:val="00CB47D2"/>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87A"/>
    <w:rsid w:val="00D112AD"/>
    <w:rsid w:val="00D11AD9"/>
    <w:rsid w:val="00D11E75"/>
    <w:rsid w:val="00D21F62"/>
    <w:rsid w:val="00D23157"/>
    <w:rsid w:val="00D2331A"/>
    <w:rsid w:val="00D25060"/>
    <w:rsid w:val="00D25618"/>
    <w:rsid w:val="00D2655C"/>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973"/>
    <w:rsid w:val="00D670B6"/>
    <w:rsid w:val="00D672CA"/>
    <w:rsid w:val="00D679A2"/>
    <w:rsid w:val="00D70BDF"/>
    <w:rsid w:val="00D730DD"/>
    <w:rsid w:val="00D753BC"/>
    <w:rsid w:val="00D757D5"/>
    <w:rsid w:val="00D773F5"/>
    <w:rsid w:val="00D84347"/>
    <w:rsid w:val="00D844CD"/>
    <w:rsid w:val="00D86C0A"/>
    <w:rsid w:val="00D86CDE"/>
    <w:rsid w:val="00D91B82"/>
    <w:rsid w:val="00D923F2"/>
    <w:rsid w:val="00D92EFA"/>
    <w:rsid w:val="00DA13F0"/>
    <w:rsid w:val="00DA1B9A"/>
    <w:rsid w:val="00DA53F3"/>
    <w:rsid w:val="00DA60BB"/>
    <w:rsid w:val="00DA7B6D"/>
    <w:rsid w:val="00DB1CA3"/>
    <w:rsid w:val="00DB2528"/>
    <w:rsid w:val="00DB32D0"/>
    <w:rsid w:val="00DB7543"/>
    <w:rsid w:val="00DB7753"/>
    <w:rsid w:val="00DC4803"/>
    <w:rsid w:val="00DC5457"/>
    <w:rsid w:val="00DC69F1"/>
    <w:rsid w:val="00DE0754"/>
    <w:rsid w:val="00DE093B"/>
    <w:rsid w:val="00DE0A17"/>
    <w:rsid w:val="00DE1D60"/>
    <w:rsid w:val="00DE4BE7"/>
    <w:rsid w:val="00DE5572"/>
    <w:rsid w:val="00DE796D"/>
    <w:rsid w:val="00DF2015"/>
    <w:rsid w:val="00DF364B"/>
    <w:rsid w:val="00E013FB"/>
    <w:rsid w:val="00E030D4"/>
    <w:rsid w:val="00E03787"/>
    <w:rsid w:val="00E057EC"/>
    <w:rsid w:val="00E05BED"/>
    <w:rsid w:val="00E07DBF"/>
    <w:rsid w:val="00E116C9"/>
    <w:rsid w:val="00E1405C"/>
    <w:rsid w:val="00E15D40"/>
    <w:rsid w:val="00E1663F"/>
    <w:rsid w:val="00E16740"/>
    <w:rsid w:val="00E228F6"/>
    <w:rsid w:val="00E23345"/>
    <w:rsid w:val="00E278E8"/>
    <w:rsid w:val="00E30EEB"/>
    <w:rsid w:val="00E30F1A"/>
    <w:rsid w:val="00E332EB"/>
    <w:rsid w:val="00E33EF2"/>
    <w:rsid w:val="00E372EA"/>
    <w:rsid w:val="00E42515"/>
    <w:rsid w:val="00E44770"/>
    <w:rsid w:val="00E45583"/>
    <w:rsid w:val="00E45CEA"/>
    <w:rsid w:val="00E513A1"/>
    <w:rsid w:val="00E522FE"/>
    <w:rsid w:val="00E543B1"/>
    <w:rsid w:val="00E57FF6"/>
    <w:rsid w:val="00E6533C"/>
    <w:rsid w:val="00E6667E"/>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60"/>
    <w:rsid w:val="00EA4F7C"/>
    <w:rsid w:val="00EB0397"/>
    <w:rsid w:val="00EB36AE"/>
    <w:rsid w:val="00EB3933"/>
    <w:rsid w:val="00EB3C1A"/>
    <w:rsid w:val="00EB3E74"/>
    <w:rsid w:val="00EB4B6F"/>
    <w:rsid w:val="00EB6001"/>
    <w:rsid w:val="00EB6F52"/>
    <w:rsid w:val="00EC0809"/>
    <w:rsid w:val="00EC3BD4"/>
    <w:rsid w:val="00EC4C97"/>
    <w:rsid w:val="00EC4E5C"/>
    <w:rsid w:val="00EC6DE5"/>
    <w:rsid w:val="00EC795E"/>
    <w:rsid w:val="00ED0713"/>
    <w:rsid w:val="00ED0E87"/>
    <w:rsid w:val="00ED305A"/>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32FE"/>
    <w:rsid w:val="00F03394"/>
    <w:rsid w:val="00F0766F"/>
    <w:rsid w:val="00F07BA7"/>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B9A"/>
    <w:rsid w:val="00F35C83"/>
    <w:rsid w:val="00F364DE"/>
    <w:rsid w:val="00F420E7"/>
    <w:rsid w:val="00F42D8E"/>
    <w:rsid w:val="00F44993"/>
    <w:rsid w:val="00F46DA6"/>
    <w:rsid w:val="00F50498"/>
    <w:rsid w:val="00F51112"/>
    <w:rsid w:val="00F53F7C"/>
    <w:rsid w:val="00F558E7"/>
    <w:rsid w:val="00F57355"/>
    <w:rsid w:val="00F60856"/>
    <w:rsid w:val="00F62D70"/>
    <w:rsid w:val="00F66B33"/>
    <w:rsid w:val="00F670FA"/>
    <w:rsid w:val="00F67A74"/>
    <w:rsid w:val="00F71D1D"/>
    <w:rsid w:val="00F7241F"/>
    <w:rsid w:val="00F77945"/>
    <w:rsid w:val="00F80524"/>
    <w:rsid w:val="00F8398C"/>
    <w:rsid w:val="00F85A4F"/>
    <w:rsid w:val="00F873FA"/>
    <w:rsid w:val="00F9037A"/>
    <w:rsid w:val="00F91EE0"/>
    <w:rsid w:val="00F92065"/>
    <w:rsid w:val="00F928B9"/>
    <w:rsid w:val="00F93A5B"/>
    <w:rsid w:val="00F93AB4"/>
    <w:rsid w:val="00F93C84"/>
    <w:rsid w:val="00FA0325"/>
    <w:rsid w:val="00FA3B6B"/>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AA965-7A2D-4E4E-8790-E6CA0454B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14286</TotalTime>
  <Pages>5</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75</cp:revision>
  <dcterms:created xsi:type="dcterms:W3CDTF">2018-06-07T20:14:00Z</dcterms:created>
  <dcterms:modified xsi:type="dcterms:W3CDTF">2018-06-22T00:47:00Z</dcterms:modified>
</cp:coreProperties>
</file>